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p>
    <w:p>
      <w:pPr>
        <w:pStyle w:val="21"/>
        <w:framePr w:wrap="around" w:vAnchor="page" w:hAnchor="page" w:x="7171" w:y="654"/>
      </w:pPr>
      <w:bookmarkStart w:id="0" w:name="c1"/>
      <w:r>
        <w:fldChar w:fldCharType="begin">
          <w:ffData>
            <w:name w:val="c1"/>
            <w:enabled/>
            <w:calcOnExit w:val="0"/>
            <w:textInput>
              <w:maxLength w:val="2"/>
            </w:textInput>
          </w:ffData>
        </w:fldChar>
      </w:r>
      <w:r>
        <w:instrText xml:space="preserve"> FORMTEXT </w:instrText>
      </w:r>
      <w:r>
        <w:fldChar w:fldCharType="separate"/>
      </w:r>
      <w:r>
        <w:rPr>
          <w:rFonts w:hint="eastAsia"/>
        </w:rPr>
        <w:t>T</w:t>
      </w:r>
      <w:r>
        <w:fldChar w:fldCharType="end"/>
      </w:r>
      <w:bookmarkEnd w:id="0"/>
      <w:r>
        <w:rPr>
          <w:rFonts w:hint="eastAsia"/>
        </w:rPr>
        <w:t>B</w:t>
      </w:r>
    </w:p>
    <w:p>
      <w:pPr>
        <w:pStyle w:val="22"/>
        <w:framePr w:wrap="around" w:x="1918" w:y="2319"/>
      </w:pPr>
      <w:r>
        <w:rPr>
          <w:rFonts w:hint="eastAsia"/>
          <w:lang w:val="en-US" w:eastAsia="zh-CN"/>
        </w:rPr>
        <w:t xml:space="preserve"> </w:t>
      </w:r>
      <w:r>
        <w:rPr>
          <w:rFonts w:hint="eastAsia"/>
        </w:rPr>
        <w:t>江西省建材联合会团体标准</w:t>
      </w:r>
    </w:p>
    <w:p>
      <w:pPr>
        <w:pStyle w:val="23"/>
        <w:framePr w:wrap="around" w:x="1425" w:y="2894"/>
        <w:rPr>
          <w:rFonts w:hint="eastAsia" w:eastAsia="黑体"/>
          <w:lang w:eastAsia="zh-CN"/>
        </w:rPr>
      </w:pPr>
      <w:r>
        <w:rPr>
          <w:rFonts w:hint="eastAsia" w:ascii="Times New Roman"/>
        </w:rPr>
        <w:t>T</w:t>
      </w:r>
      <w:r>
        <w:rPr>
          <w:rFonts w:ascii="Times New Roman"/>
        </w:rPr>
        <w:t>/</w:t>
      </w:r>
      <w:r>
        <w:rPr>
          <w:rFonts w:hint="eastAsia" w:ascii="Times New Roman"/>
        </w:rPr>
        <w:t>JXBMIF0</w:t>
      </w:r>
      <w:r>
        <w:rPr>
          <w:rFonts w:hint="eastAsia" w:ascii="Times New Roman"/>
          <w:lang w:val="en-US" w:eastAsia="zh-CN"/>
        </w:rPr>
        <w:t>18</w:t>
      </w:r>
      <w:bookmarkStart w:id="15" w:name="_GoBack"/>
      <w:bookmarkEnd w:id="15"/>
      <w:r>
        <w:t>—</w:t>
      </w:r>
      <w:r>
        <w:rPr>
          <w:rFonts w:hint="eastAsia"/>
        </w:rPr>
        <w:t>202</w:t>
      </w:r>
      <w:r>
        <w:rPr>
          <w:rFonts w:hint="eastAsia"/>
          <w:lang w:val="en-US" w:eastAsia="zh-CN"/>
        </w:rPr>
        <w:t>4</w:t>
      </w:r>
    </w:p>
    <w:p>
      <w:pPr>
        <w:jc w:val="center"/>
        <w:rPr>
          <w:rFonts w:ascii="黑体" w:hAnsi="黑体" w:eastAsia="黑体"/>
          <w:sz w:val="52"/>
          <w:szCs w:val="52"/>
        </w:rPr>
      </w:pPr>
      <w:r>
        <mc:AlternateContent>
          <mc:Choice Requires="wps">
            <w:drawing>
              <wp:anchor distT="0" distB="0" distL="114300" distR="114300" simplePos="0" relativeHeight="251659264" behindDoc="0" locked="0" layoutInCell="1" allowOverlap="1">
                <wp:simplePos x="0" y="0"/>
                <wp:positionH relativeFrom="column">
                  <wp:posOffset>-485140</wp:posOffset>
                </wp:positionH>
                <wp:positionV relativeFrom="paragraph">
                  <wp:posOffset>1557655</wp:posOffset>
                </wp:positionV>
                <wp:extent cx="6121400" cy="0"/>
                <wp:effectExtent l="0" t="0" r="0" b="0"/>
                <wp:wrapNone/>
                <wp:docPr id="7"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left:-38.2pt;margin-top:122.65pt;height:0pt;width:482pt;z-index:251659264;mso-width-relative:page;mso-height-relative:page;" filled="f" stroked="t" coordsize="21600,21600" o:gfxdata="UEsDBAoAAAAAAIdO4kAAAAAAAAAAAAAAAAAEAAAAZHJzL1BLAwQUAAAACACHTuJAvDlUStkAAAAL&#10;AQAADwAAAGRycy9kb3ducmV2LnhtbE2PwU7DMAyG70i8Q2QkLmhLN7a2Kk0nUbELtw2EOGaNaQuN&#10;EzXpNnh6jIQER9uffn9/uTnbQRxxDL0jBYt5AgKpcaanVsHz03aWgwhRk9GDI1TwiQE21eVFqQvj&#10;TrTD4z62gkMoFFpBF6MvpAxNh1aHufNIfHtzo9WRx7GVZtQnDreDXCZJKq3uiT902mPdYfOxn6yC&#10;95uXaWvJ11n7+PCVradd/ervlbq+WiR3ICKe4x8MP/qsDhU7HdxEJohBwSxLV4wqWK7WtyCYyPMs&#10;BXH43ciqlP87VN9QSwMEFAAAAAgAh07iQMcaIiLJAQAAoQMAAA4AAABkcnMvZTJvRG9jLnhtbK1T&#10;TW/bMAy9D9h/EHRfbAdDWxhxekjQXbItQLsfoEiyLUwSBVGJk38/SvnYll16mA+CKJKPfI/04vno&#10;LDvoiAZ8x5tZzZn2EpTxQ8d/vL18euIMk/BKWPC64yeN/Hn58cNiCq2ewwhW6cgIxGM7hY6PKYW2&#10;qlCO2gmcQdCenD1EJxKZcahUFBOhO1vN6/qhmiCqEEFqRHpdn538ghjfAwh9b6Reg9w77dMZNWor&#10;ElHC0QTky9Jt32uZvvc96sRsx4lpKicVofsun9VyIdohijAaeWlBvKeFO05OGE9Fb1BrkQTbR/MP&#10;lDMyAkKfZhJcdSZSFCEWTX2nzesogi5cSGoMN9Hx/8HKb4dtZEZ1/JEzLxwNfGO8Zk2RZgrYUsTK&#10;b2MmJ4/+NWxA/kTmYTUKP+jS4tspUF6Txaz+SskGBiqwm76CohixT1B0OvbRZUhSgB3LOE63cehj&#10;YpIeH5p587mmScmrrxLtNTFETF80OJYvHbfUdAEWhw2m3IhoryG5jocXY22ZtvVsom7njwSdXQjW&#10;qOwtRhx2KxvZQeSFearpK7TuwiLsvTpXsf7COhPNe4ftDtRpG69q0ORKO5cty6vxp12yf/9Zy1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OVRK2QAAAAsBAAAPAAAAAAAAAAEAIAAAACIAAABkcnMv&#10;ZG93bnJldi54bWxQSwECFAAUAAAACACHTuJAxxoiIskBAAChAwAADgAAAAAAAAABACAAAAAoAQAA&#10;ZHJzL2Uyb0RvYy54bWxQSwUGAAAAAAYABgBZAQAAYwUAAAAA&#10;">
                <v:fill on="f" focussize="0,0"/>
                <v:stroke weight="1pt" color="#080000" joinstyle="round"/>
                <v:imagedata o:title=""/>
                <o:lock v:ext="edit" aspectratio="f"/>
              </v:line>
            </w:pict>
          </mc:Fallback>
        </mc:AlternateContent>
      </w:r>
    </w:p>
    <w:p>
      <w:pPr>
        <w:jc w:val="center"/>
        <w:rPr>
          <w:rFonts w:ascii="黑体" w:hAnsi="黑体" w:eastAsia="黑体"/>
          <w:sz w:val="52"/>
          <w:szCs w:val="52"/>
        </w:rPr>
      </w:pPr>
      <w:bookmarkStart w:id="1" w:name="_Hlk170483644"/>
      <w:r>
        <w:rPr>
          <w:rFonts w:hint="eastAsia" w:ascii="黑体" w:hAnsi="黑体" w:eastAsia="黑体"/>
          <w:sz w:val="52"/>
          <w:szCs w:val="52"/>
        </w:rPr>
        <w:t>低碳水泥碳排放评价标准</w:t>
      </w:r>
      <w:bookmarkEnd w:id="1"/>
    </w:p>
    <w:p>
      <w:pPr>
        <w:jc w:val="center"/>
      </w:pPr>
      <w:r>
        <w:rPr>
          <w:rFonts w:hint="eastAsia" w:ascii="微软雅黑" w:hAnsi="微软雅黑" w:eastAsia="微软雅黑"/>
          <w:color w:val="333333"/>
          <w:sz w:val="36"/>
          <w:szCs w:val="36"/>
        </w:rPr>
        <w:t>Standard for carbon emission assessment of low-carbon cement</w:t>
      </w:r>
      <w:r>
        <w:t xml:space="preserve"> </w:t>
      </w:r>
    </w:p>
    <w:p>
      <w:pPr>
        <w:jc w:val="center"/>
        <w:sectPr>
          <w:pgSz w:w="11906" w:h="16838"/>
          <w:pgMar w:top="1440" w:right="1800" w:bottom="1440" w:left="1800" w:header="851" w:footer="992" w:gutter="0"/>
          <w:cols w:space="425" w:num="1"/>
          <w:docGrid w:type="lines" w:linePitch="312" w:charSpace="0"/>
        </w:sectPr>
      </w:pPr>
      <w:r>
        <w:rPr>
          <w:rFonts w:hint="eastAsia"/>
          <w:sz w:val="30"/>
          <w:szCs w:val="30"/>
          <w:lang w:eastAsia="zh-CN"/>
        </w:rPr>
        <w:t>（征求意见稿）</w:t>
      </w:r>
      <w: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4304665</wp:posOffset>
                </wp:positionV>
                <wp:extent cx="6121400" cy="0"/>
                <wp:effectExtent l="0" t="0" r="0" b="0"/>
                <wp:wrapNone/>
                <wp:docPr id="10" name="Line 10"/>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80000"/>
                          </a:solidFill>
                          <a:round/>
                        </a:ln>
                      </wps:spPr>
                      <wps:bodyPr/>
                    </wps:wsp>
                  </a:graphicData>
                </a:graphic>
              </wp:anchor>
            </w:drawing>
          </mc:Choice>
          <mc:Fallback>
            <w:pict>
              <v:line id="Line 10" o:spid="_x0000_s1026" o:spt="20" style="position:absolute;left:0pt;margin-top:338.95pt;height:0pt;width:482pt;mso-position-horizontal:left;mso-position-horizontal-relative:margin;z-index:251663360;mso-width-relative:page;mso-height-relative:page;" filled="f" stroked="t" coordsize="21600,21600" o:gfxdata="UEsDBAoAAAAAAIdO4kAAAAAAAAAAAAAAAAAEAAAAZHJzL1BLAwQUAAAACACHTuJAZI5RI9cAAAAI&#10;AQAADwAAAGRycy9kb3ducmV2LnhtbE2PwU7DMBBE70j9B2srcUHUKYKkDXEqEdELtxaEenTjJQnE&#10;ayt22tKvZyshwXFnRrNvitXJ9uKAQ+gcKZjPEhBItTMdNQreXte3CxAhajK6d4QKvjHAqpxcFTo3&#10;7kgbPGxjI7iEQq4VtDH6XMpQt2h1mDmPxN6HG6yOfA6NNIM+crnt5V2SpNLqjvhDqz1WLdZf29Eq&#10;+Lx5H9eWfJU1L8/n7GHcVDv/pNT1dJ48goh4in9huOAzOpTMtHcjmSB6BTwkKkizbAmC7WV6z8r+&#10;V5FlIf8PKH8AUEsDBBQAAAAIAIdO4kCXo4jUyAEAAKIDAAAOAAAAZHJzL2Uyb0RvYy54bWytU8GO&#10;2yAQvVfqPyDuje2o2q6sOHtItL2kbaTdfgDB2EYFBg0kdv6+A07SbXrZQ31ADMO8ee8NXj1N1rCT&#10;wqDBNbxalJwpJ6HVrm/4z9fnT4+chShcKww41fCzCvxp/fHDavS1WsIAplXICMSFevQNH2L0dVEE&#10;OSgrwgK8cpTsAK2IFGJftChGQremWJblQzECth5BqhDodDsn+QUR3wMIXael2oI8WuXijIrKiEiS&#10;wqB94OvMtuuUjD+6LqjITMNJacwrNaH9Ia3FeiXqHoUftLxQEO+hcKfJCu2o6Q1qK6JgR9T/QFkt&#10;EQJ0cSHBFrOQ7AipqMo7b14G4VXWQlYHfzM9/D9Y+f20R6ZbeglkiROWJr7TTjEKyZvRh5qubNwe&#10;kzo5uRe/A/krMAebQbheZY6vZ091Vaoo/ipJQfDU4TB+g5buiGOEbNTUoU2QZAGb8jzOt3moKTJJ&#10;hw/VsvpcEi95zRWivhZ6DPGrAsvSpuGGSGdgcdqFmIiI+nol9XHwrI3J4zaOjcR2+YWgUyqA0W3K&#10;5gD7w8YgO4n0Yh5L+rKsu2sIR9fOXYy7qE5CZ8sO0J73eHWDRpfpXJ5Zehtv41z959da/w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kjlEj1wAAAAgBAAAPAAAAAAAAAAEAIAAAACIAAABkcnMvZG93&#10;bnJldi54bWxQSwECFAAUAAAACACHTuJAl6OI1MgBAACiAwAADgAAAAAAAAABACAAAAAmAQAAZHJz&#10;L2Uyb0RvYy54bWxQSwUGAAAAAAYABgBZAQAAYAUAAAAA&#10;">
                <v:fill on="f" focussize="0,0"/>
                <v:stroke weight="1pt" color="#080000" joinstyle="round"/>
                <v:imagedata o:title=""/>
                <o:lock v:ext="edit" aspectratio="f"/>
              </v:lin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-299720</wp:posOffset>
                </wp:positionH>
                <wp:positionV relativeFrom="margin">
                  <wp:align>bottom</wp:align>
                </wp:positionV>
                <wp:extent cx="6120130" cy="363220"/>
                <wp:effectExtent l="0" t="0" r="0" b="0"/>
                <wp:wrapNone/>
                <wp:docPr id="4" name="fmFrame7"/>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pPr>
                              <w:pStyle w:val="12"/>
                            </w:pPr>
                            <w:r>
                              <w:rPr>
                                <w:rFonts w:hint="eastAsia" w:asciiTheme="minorEastAsia" w:hAnsiTheme="minorEastAsia" w:eastAsiaTheme="minorEastAsia" w:cstheme="minorEastAsia"/>
                                <w:lang w:val="en-GB" w:eastAsia="zh-CN"/>
                              </w:rPr>
                              <w:t>江西省建筑材料工业联合会</w:t>
                            </w:r>
                            <w:r>
                              <w:rPr>
                                <w:rStyle w:val="11"/>
                                <w:rFonts w:hint="eastAsia"/>
                              </w:rPr>
                              <w:t xml:space="preserve"> 发布</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23.6pt;height:28.6pt;width:481.9pt;mso-position-horizontal-relative:margin;mso-position-vertical:bottom;mso-position-vertical-relative:margin;z-index:251662336;mso-width-relative:page;mso-height-relative:page;" fillcolor="#FFFFFF" filled="t" stroked="f" coordsize="21600,21600" o:gfxdata="UEsDBAoAAAAAAIdO4kAAAAAAAAAAAAAAAAAEAAAAZHJzL1BLAwQUAAAACACHTuJAN80ZD9YAAAAH&#10;AQAADwAAAGRycy9kb3ducmV2LnhtbE2PwU7DMBBE70j8g7VIXFDrJIJAQ5xKtHCDQ0vV8zZ2k4h4&#10;HdlO0/49y4keZ2c087Zcnm0vTsaHzpGCdJ6AMFQ73VGjYPf9MXsBESKSxt6RUXAxAZbV7U2JhXYT&#10;bcxpGxvBJRQKVNDGOBRShro1FsPcDYbYOzpvMbL0jdQeJy63vcySJJcWO+KFFgezak39sx2tgnzt&#10;x2lDq4f17v0Tv4Ym279d9krd36XJK4hozvE/DH/4jA4VMx3cSDqIXsHs8TnjqAL+iO1FmucgDgqe&#10;+CyrUl7zV79QSwMEFAAAAAgAh07iQOPx9MUOAgAAKwQAAA4AAABkcnMvZTJvRG9jLnhtbK1T247T&#10;MBB9R+IfLL/T9IIKipqullZFSMtFWvgAx3ESC9tjxm6T5esZO21ZlZd9IA/R2J45nnPmeHM3WsNO&#10;CoMGV/HFbM6ZchIa7bqK//h+ePOesxCFa4QBpyr+pAK/275+tRl8qZbQg2kUMgJxoRx8xfsYfVkU&#10;QfbKijADrxwdtoBWRFpiVzQoBkK3pljO5+tiAGw8glQh0O5+OuRnRHwJILStlmoP8miVixMqKiMi&#10;UQq99oFvc7dtq2T82rZBRWYqTkxj/tMlFNfpX2w3ouxQ+F7LcwviJS3ccLJCO7r0CrUXUbAj6n+g&#10;rJYIAdo4k2CLiUhWhFgs5jfaPPbCq8yFpA7+Knr4f7Dyy+kbMt1U/C1nTlgaeGsPSMG7pM3gQ0kp&#10;j56S4vgBRnJM5hn8A8ifgTnY9cJ16h4Rhl6JhnpbpMriWemEExJIPXyGhi4RxwgZaGzRJuFICkbo&#10;NJen61zUGJmkzfWCxFnRkaSz1Xq1XObBFaK8VHsM8aMCy1JQcaS5Z3RxeggxdSPKS0q6LIDRzUEb&#10;kxfY1TuD7CTII4f8ZQI3acalZAepbEJMO5lmYjZxjGM9nmWroXkiwgiT5+jFUdAD/uZsIL9VPPw6&#10;ClScmU+OREvmvAR4CepLIJyk0opHzqZwFycTHz3qrifkaSwO7knYVmfOaQJTF+c+yUNZirPfk0mf&#10;r3PW3ze+/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3zRkP1gAAAAcBAAAPAAAAAAAAAAEAIAAA&#10;ACIAAABkcnMvZG93bnJldi54bWxQSwECFAAUAAAACACHTuJA4/H0xQ4CAAArBAAADgAAAAAAAAAB&#10;ACAAAAAlAQAAZHJzL2Uyb0RvYy54bWxQSwUGAAAAAAYABgBZAQAApQUAAAAA&#10;">
                <v:fill on="t" focussize="0,0"/>
                <v:stroke on="f"/>
                <v:imagedata o:title=""/>
                <o:lock v:ext="edit" aspectratio="f"/>
                <v:textbox inset="0mm,0mm,0mm,0mm">
                  <w:txbxContent>
                    <w:p>
                      <w:pPr>
                        <w:pStyle w:val="12"/>
                      </w:pPr>
                      <w:r>
                        <w:rPr>
                          <w:rFonts w:hint="eastAsia" w:asciiTheme="minorEastAsia" w:hAnsiTheme="minorEastAsia" w:eastAsiaTheme="minorEastAsia" w:cstheme="minorEastAsia"/>
                          <w:lang w:val="en-GB" w:eastAsia="zh-CN"/>
                        </w:rPr>
                        <w:t>江西省建筑材料工业联合会</w:t>
                      </w:r>
                      <w:r>
                        <w:rPr>
                          <w:rStyle w:val="11"/>
                          <w:rFonts w:hint="eastAsia"/>
                        </w:rPr>
                        <w:t xml:space="preserve"> 发布</w:t>
                      </w:r>
                    </w:p>
                  </w:txbxContent>
                </v:textbox>
                <w10:anchorlock/>
              </v:shape>
            </w:pict>
          </mc:Fallback>
        </mc:AlternateContent>
      </w:r>
      <w:r>
        <w:t xml:space="preserve"> </w:t>
      </w:r>
      <w:r>
        <mc:AlternateContent>
          <mc:Choice Requires="wps">
            <w:drawing>
              <wp:anchor distT="0" distB="0" distL="114300" distR="114300" simplePos="0" relativeHeight="251661312" behindDoc="0" locked="1" layoutInCell="1" allowOverlap="1">
                <wp:simplePos x="0" y="0"/>
                <wp:positionH relativeFrom="margin">
                  <wp:align>right</wp:align>
                </wp:positionH>
                <wp:positionV relativeFrom="margin">
                  <wp:posOffset>7407910</wp:posOffset>
                </wp:positionV>
                <wp:extent cx="2019300" cy="312420"/>
                <wp:effectExtent l="0" t="0" r="0" b="0"/>
                <wp:wrapNone/>
                <wp:docPr id="3"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
                            </w:pPr>
                            <w:r>
                              <w:t>202X</w:t>
                            </w:r>
                            <w:r>
                              <w:rPr>
                                <w:rFonts w:hint="eastAsia"/>
                              </w:rPr>
                              <w:t>-</w:t>
                            </w:r>
                            <w:r>
                              <w:t>XX</w:t>
                            </w:r>
                            <w:r>
                              <w:rPr>
                                <w:rFonts w:hint="eastAsia"/>
                              </w:rPr>
                              <w:t>-</w:t>
                            </w:r>
                            <w:r>
                              <w:t>XX</w:t>
                            </w:r>
                            <w:r>
                              <w:rPr>
                                <w:rFonts w:hint="eastAsia"/>
                              </w:rPr>
                              <w:t>实施</w:t>
                            </w:r>
                            <w:r>
                              <w:rPr>
                                <w:rFonts w:hint="eastAsia"/>
                              </w:rPr>
                              <w:drawing>
                                <wp:inline distT="0" distB="0" distL="0" distR="0">
                                  <wp:extent cx="2019300" cy="119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19300" cy="11938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top:583.3pt;height:24.6pt;width:159pt;mso-position-horizontal:right;mso-position-horizontal-relative:margin;mso-position-vertical-relative:margin;z-index:251661312;mso-width-relative:page;mso-height-relative:page;" fillcolor="#FFFFFF" filled="t" stroked="f" coordsize="21600,21600" o:gfxdata="UEsDBAoAAAAAAIdO4kAAAAAAAAAAAAAAAAAEAAAAZHJzL1BLAwQUAAAACACHTuJAlUDkm9cAAAAK&#10;AQAADwAAAGRycy9kb3ducmV2LnhtbE2PzU7DMBCE70i8g7VIXBB1HIQVhTiVaOEGh/6oZzd2k6jx&#10;OrKdpn17lhMc95vR7Ey1vLqBXWyIvUcFYpEBs9h402OrYL/7fC6AxaTR6MGjVXCzEZb1/V2lS+Nn&#10;3NjLNrWMQjCWWkGX0lhyHpvOOh0XfrRI2skHpxOdoeUm6JnC3cDzLJPc6R7pQ6dHu+psc95OToFc&#10;h2ne4Oppvf/40t9jmx/ebwelHh9E9gYs2Wv6M8NvfaoONXU6+glNZIMCGpKICiklMNJfREHoSCgX&#10;rwXwuuL/J9Q/UEsDBBQAAAAIAIdO4kC4t3KcDgIAACsEAAAOAAAAZHJzL2Uyb0RvYy54bWytU9uO&#10;0zAQfUfiHyy/0/QCCKKmq6VVEdJykRY+wHGcxML2mLHbpHw9Y6ctq/KyD+QhGtszx3POHK/vRmvY&#10;UWHQ4Cq+mM05U05Co11X8R/f96/ecRaicI0w4FTFTyrwu83LF+vBl2oJPZhGISMQF8rBV7yP0ZdF&#10;EWSvrAgz8MrRYQtoRaQldkWDYiB0a4rlfP62GAAbjyBVCLS7mw75GRGfAwhtq6XagTxY5eKEisqI&#10;SJRCr33gm9xt2yoZv7ZtUJGZihPTmP90CcV1+hebtSg7FL7X8tyCeE4LN5ys0I4uvULtRBTsgPof&#10;KKslQoA2ziTYYiKSFSEWi/mNNo+98CpzIamDv4oe/h+s/HL8hkw3FV9x5oSlgbd2jxS8SdoMPpSU&#10;8ugpKY4fYCTHZJ7BP4D8GZiDbS9cp+4RYeiVaKi3RaosnpROOCGB1MNnaOgScYiQgcYWbRKOpGCE&#10;TnM5XeeixsgkbZI071dzOpJ0tlosXy/z4ApRXqo9hvhRgWUpqDjS3DO6OD6EmLoR5SUlXRbA6Gav&#10;jckL7OqtQXYU5JF9/jKBmzTjUrKDVDYhpp1MMzGbOMaxHs+y1dCciDDC5Dl6cRT0gL85G8hvFQ+/&#10;DgIVZ+aTI9GSOS8BXoL6EggnqbTikbMp3MbJxAePuusJeRqLg3sSttWZc5rA1MW5T/JQluLs92TS&#10;p+uc9feNb/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lUDkm9cAAAAKAQAADwAAAAAAAAABACAA&#10;AAAiAAAAZHJzL2Rvd25yZXYueG1sUEsBAhQAFAAAAAgAh07iQLi3cpwOAgAAKwQAAA4AAAAAAAAA&#10;AQAgAAAAJgEAAGRycy9lMm9Eb2MueG1sUEsFBgAAAAAGAAYAWQEAAKYFAAAAAA==&#10;">
                <v:fill on="t" focussize="0,0"/>
                <v:stroke on="f"/>
                <v:imagedata o:title=""/>
                <o:lock v:ext="edit" aspectratio="f"/>
                <v:textbox inset="0mm,0mm,0mm,0mm">
                  <w:txbxContent>
                    <w:p>
                      <w:pPr>
                        <w:pStyle w:val="10"/>
                      </w:pPr>
                      <w:r>
                        <w:t>202X</w:t>
                      </w:r>
                      <w:r>
                        <w:rPr>
                          <w:rFonts w:hint="eastAsia"/>
                        </w:rPr>
                        <w:t>-</w:t>
                      </w:r>
                      <w:r>
                        <w:t>XX</w:t>
                      </w:r>
                      <w:r>
                        <w:rPr>
                          <w:rFonts w:hint="eastAsia"/>
                        </w:rPr>
                        <w:t>-</w:t>
                      </w:r>
                      <w:r>
                        <w:t>XX</w:t>
                      </w:r>
                      <w:r>
                        <w:rPr>
                          <w:rFonts w:hint="eastAsia"/>
                        </w:rPr>
                        <w:t>实施</w:t>
                      </w:r>
                      <w:r>
                        <w:rPr>
                          <w:rFonts w:hint="eastAsia"/>
                        </w:rPr>
                        <w:drawing>
                          <wp:inline distT="0" distB="0" distL="0" distR="0">
                            <wp:extent cx="2019300" cy="1193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19300" cy="119380"/>
                                    </a:xfrm>
                                    <a:prstGeom prst="rect">
                                      <a:avLst/>
                                    </a:prstGeom>
                                    <a:noFill/>
                                    <a:ln>
                                      <a:noFill/>
                                    </a:ln>
                                  </pic:spPr>
                                </pic:pic>
                              </a:graphicData>
                            </a:graphic>
                          </wp:inline>
                        </w:drawing>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align>left</wp:align>
                </wp:positionH>
                <wp:positionV relativeFrom="margin">
                  <wp:posOffset>7371715</wp:posOffset>
                </wp:positionV>
                <wp:extent cx="2019300" cy="312420"/>
                <wp:effectExtent l="0" t="0" r="0" b="0"/>
                <wp:wrapNone/>
                <wp:docPr id="2" name="fmFrame5"/>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pPr>
                              <w:pStyle w:val="10"/>
                            </w:pPr>
                            <w:r>
                              <w:t>202X</w:t>
                            </w:r>
                            <w:r>
                              <w:rPr>
                                <w:rFonts w:hint="eastAsia"/>
                              </w:rPr>
                              <w:t>-</w:t>
                            </w:r>
                            <w:r>
                              <w:t>XX</w:t>
                            </w:r>
                            <w:r>
                              <w:rPr>
                                <w:rFonts w:hint="eastAsia"/>
                              </w:rPr>
                              <w:t>-</w:t>
                            </w:r>
                            <w:r>
                              <w:t>XX</w:t>
                            </w:r>
                            <w:r>
                              <w:rPr>
                                <w:rFonts w:hint="eastAsia"/>
                              </w:rPr>
                              <w:t>发布</w:t>
                            </w:r>
                          </w:p>
                        </w:txbxContent>
                      </wps:txbx>
                      <wps:bodyPr rot="0" vert="horz" wrap="square" lIns="0" tIns="0" rIns="0" bIns="0" anchor="t" anchorCtr="0" upright="1">
                        <a:noAutofit/>
                      </wps:bodyPr>
                    </wps:wsp>
                  </a:graphicData>
                </a:graphic>
              </wp:anchor>
            </w:drawing>
          </mc:Choice>
          <mc:Fallback>
            <w:pict>
              <v:shape id="fmFrame5" o:spid="_x0000_s1026" o:spt="202" type="#_x0000_t202" style="position:absolute;left:0pt;margin-top:580.45pt;height:24.6pt;width:159pt;mso-position-horizontal:left;mso-position-horizontal-relative:margin;mso-position-vertical-relative:margin;z-index:251660288;mso-width-relative:page;mso-height-relative:page;" fillcolor="#FFFFFF" filled="t" stroked="f" coordsize="21600,21600" o:gfxdata="UEsDBAoAAAAAAIdO4kAAAAAAAAAAAAAAAAAEAAAAZHJzL1BLAwQUAAAACACHTuJAWjVTs9cAAAAK&#10;AQAADwAAAGRycy9kb3ducmV2LnhtbE2PzU7DMBCE70i8g7VIXBC1HaSohDiVaOEGh/6o521skoh4&#10;HcVO0749ywmO+81odqZcXXwvzm6MXSADeqFAOKqD7agxcNi/Py5BxIRksQ/kDFxdhFV1e1NiYcNM&#10;W3fepUZwCMUCDbQpDYWUsW6dx7gIgyPWvsLoMfE5NtKOOHO472WmVC49dsQfWhzcunX1927yBvLN&#10;OM1bWj9sDm8f+Dk02fH1ejTm/k6rFxDJXdKfGX7rc3WouNMpTGSj6A3wkMRU5+oZBOtPesnoxCjT&#10;SoOsSvl/QvUDUEsDBBQAAAAIAIdO4kDKi9CPDgIAACsEAAAOAAAAZHJzL2Uyb0RvYy54bWytU02P&#10;2yAQvVfqf0DcGyfZtmqtOKttolSVth/Sdn8AxthGBYYOJHb66zvgJF2llz2sD9YAM495bx6r29Ea&#10;dlAYNLiKL2ZzzpST0GjXVfzx5+7NB85CFK4RBpyq+FEFfrt+/Wo1+FItoQfTKGQE4kI5+Ir3Mfqy&#10;KILslRVhBl45OmwBrYi0xK5oUAyEbk2xnM/fFwNg4xGkCoF2t9MhPyHicwChbbVUW5B7q1ycUFEZ&#10;EYlS6LUPfJ27bVsl4/e2DSoyU3FiGvOfLqG4Tv9ivRJlh8L3Wp5aEM9p4YqTFdrRpReorYiC7VH/&#10;B2W1RAjQxpkEW0xEsiLEYjG/0uahF15lLiR18BfRw8vBym+HH8h0U/ElZ05YGnhrd0jBu6TN4ENJ&#10;KQ+ekuL4CUZyTOYZ/D3IX4E52PTCdeoOEYZeiYZ6W6TK4knphBMSSD18hYYuEfsIGWhs0SbhSApG&#10;6DSX42UuaoxM0iZJ8/FmTkeSzm4Wy7fLPLhClOdqjyF+VmBZCiqONPeMLg73IaZuRHlOSZcFMLrZ&#10;aWPyArt6Y5AdBHlkl79M4CrNuJTsIJVNiGkn00zMJo5xrMeTbDU0RyKMMHmOXhwFPeAfzgbyW8XD&#10;771AxZn54ki0ZM5zgOegPgfCSSqteORsCjdxMvHeo+56Qp7G4uCOhG115pwmMHVx6pM8lKU4+T2Z&#10;9Ok6Z/174+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jVTs9cAAAAKAQAADwAAAAAAAAABACAA&#10;AAAiAAAAZHJzL2Rvd25yZXYueG1sUEsBAhQAFAAAAAgAh07iQMqL0I8OAgAAKwQAAA4AAAAAAAAA&#10;AQAgAAAAJgEAAGRycy9lMm9Eb2MueG1sUEsFBgAAAAAGAAYAWQEAAKYFAAAAAA==&#10;">
                <v:fill on="t" focussize="0,0"/>
                <v:stroke on="f"/>
                <v:imagedata o:title=""/>
                <o:lock v:ext="edit" aspectratio="f"/>
                <v:textbox inset="0mm,0mm,0mm,0mm">
                  <w:txbxContent>
                    <w:p>
                      <w:pPr>
                        <w:pStyle w:val="10"/>
                      </w:pPr>
                      <w:r>
                        <w:t>202X</w:t>
                      </w:r>
                      <w:r>
                        <w:rPr>
                          <w:rFonts w:hint="eastAsia"/>
                        </w:rPr>
                        <w:t>-</w:t>
                      </w:r>
                      <w:r>
                        <w:t>XX</w:t>
                      </w:r>
                      <w:r>
                        <w:rPr>
                          <w:rFonts w:hint="eastAsia"/>
                        </w:rPr>
                        <w:t>-</w:t>
                      </w:r>
                      <w:r>
                        <w:t>XX</w:t>
                      </w:r>
                      <w:r>
                        <w:rPr>
                          <w:rFonts w:hint="eastAsia"/>
                        </w:rPr>
                        <w:t>发布</w:t>
                      </w:r>
                    </w:p>
                  </w:txbxContent>
                </v:textbox>
                <w10:anchorlock/>
              </v:shape>
            </w:pict>
          </mc:Fallback>
        </mc:AlternateContent>
      </w:r>
    </w:p>
    <w:p>
      <w:pPr>
        <w:pStyle w:val="2"/>
        <w:jc w:val="center"/>
      </w:pPr>
      <w:bookmarkStart w:id="2" w:name="_Toc164178070"/>
      <w:r>
        <w:rPr>
          <w:rFonts w:hint="eastAsia"/>
        </w:rPr>
        <w:t>前  言</w:t>
      </w:r>
      <w:bookmarkEnd w:id="2"/>
    </w:p>
    <w:p>
      <w:r>
        <w:rPr>
          <w:rFonts w:hint="eastAsia"/>
        </w:rPr>
        <w:t>本文件按照</w:t>
      </w:r>
      <w:r>
        <w:t>GB/T 1.1-20</w:t>
      </w:r>
      <w:r>
        <w:rPr>
          <w:rFonts w:hint="eastAsia"/>
        </w:rPr>
        <w:t>20《标准化工作导则 第1部分：标准化文件结构和起草规则》</w:t>
      </w:r>
      <w:r>
        <w:t>的规则起草</w:t>
      </w:r>
      <w:r>
        <w:rPr>
          <w:rFonts w:hint="eastAsia"/>
        </w:rPr>
        <w:t>。</w:t>
      </w:r>
    </w:p>
    <w:p>
      <w:r>
        <w:rPr>
          <w:rFonts w:hint="eastAsia"/>
        </w:rPr>
        <w:t>本文件由</w:t>
      </w:r>
      <w:r>
        <w:t>江</w:t>
      </w:r>
      <w:r>
        <w:rPr>
          <w:rFonts w:hint="eastAsia"/>
        </w:rPr>
        <w:t>××</w:t>
      </w:r>
      <w:r>
        <w:t>提出并归口。</w:t>
      </w:r>
    </w:p>
    <w:p>
      <w:r>
        <w:rPr>
          <w:rFonts w:hint="eastAsia"/>
        </w:rPr>
        <w:t xml:space="preserve">本文件起草单位: </w:t>
      </w:r>
      <w:bookmarkStart w:id="3" w:name="_Hlk136267836"/>
      <w:r>
        <w:rPr>
          <w:rFonts w:hint="eastAsia"/>
        </w:rPr>
        <w:t>××××</w:t>
      </w:r>
      <w:r>
        <w:t>、</w:t>
      </w:r>
      <w:bookmarkEnd w:id="3"/>
      <w:r>
        <w:rPr>
          <w:rFonts w:hint="eastAsia"/>
        </w:rPr>
        <w:t>××××。</w:t>
      </w:r>
    </w:p>
    <w:p>
      <w:pPr>
        <w:rPr>
          <w:rFonts w:ascii="Times New Roman"/>
          <w:sz w:val="30"/>
          <w:szCs w:val="30"/>
        </w:rPr>
      </w:pPr>
      <w:r>
        <w:rPr>
          <w:rFonts w:hint="eastAsia"/>
        </w:rPr>
        <w:t>本文件主要起草人: ×××。</w:t>
      </w:r>
    </w:p>
    <w:p>
      <w:pPr>
        <w:pStyle w:val="14"/>
        <w:rPr>
          <w:rFonts w:ascii="Times New Roman"/>
        </w:rPr>
      </w:pPr>
      <w:r>
        <w:rPr>
          <w:rFonts w:hint="eastAsia" w:ascii="Times New Roman"/>
          <w:sz w:val="30"/>
          <w:szCs w:val="30"/>
        </w:rPr>
        <w:t>低碳水泥碳排放评价标准</w:t>
      </w:r>
    </w:p>
    <w:p>
      <w:pPr>
        <w:pStyle w:val="13"/>
        <w:spacing w:before="312" w:after="312"/>
        <w:outlineLvl w:val="0"/>
        <w:rPr>
          <w:rFonts w:ascii="Times New Roman"/>
        </w:rPr>
      </w:pPr>
      <w:bookmarkStart w:id="4" w:name="_Toc169190942"/>
      <w:bookmarkStart w:id="5" w:name="_Toc8852"/>
      <w:r>
        <w:rPr>
          <w:rFonts w:ascii="Times New Roman"/>
        </w:rPr>
        <w:t>范围</w:t>
      </w:r>
      <w:bookmarkEnd w:id="4"/>
      <w:bookmarkEnd w:id="5"/>
    </w:p>
    <w:p>
      <w:pPr>
        <w:ind w:firstLine="480" w:firstLineChars="200"/>
        <w:rPr>
          <w:sz w:val="24"/>
          <w:szCs w:val="28"/>
        </w:rPr>
      </w:pPr>
      <w:r>
        <w:rPr>
          <w:rFonts w:hint="eastAsia"/>
          <w:sz w:val="24"/>
          <w:szCs w:val="28"/>
        </w:rPr>
        <w:t>本评价方法及要求规定了低碳水泥评价方法，包括低碳产品术语和定义、基本要求、评价指标要求、产品碳排放的计算方法。</w:t>
      </w:r>
    </w:p>
    <w:p>
      <w:pPr>
        <w:ind w:firstLine="480" w:firstLineChars="200"/>
        <w:rPr>
          <w:sz w:val="24"/>
          <w:szCs w:val="28"/>
        </w:rPr>
      </w:pPr>
      <w:r>
        <w:rPr>
          <w:rFonts w:hint="eastAsia"/>
          <w:sz w:val="24"/>
          <w:szCs w:val="28"/>
        </w:rPr>
        <w:t>本评价标准适用于水泥粉磨企业生产水泥评价。</w:t>
      </w:r>
    </w:p>
    <w:p>
      <w:pPr>
        <w:pStyle w:val="13"/>
        <w:spacing w:before="312" w:after="312"/>
        <w:outlineLvl w:val="0"/>
        <w:rPr>
          <w:rFonts w:ascii="Times New Roman"/>
        </w:rPr>
      </w:pPr>
      <w:bookmarkStart w:id="6" w:name="_Toc7321"/>
      <w:bookmarkStart w:id="7" w:name="_Toc169190943"/>
      <w:r>
        <w:rPr>
          <w:rFonts w:ascii="Times New Roman"/>
        </w:rPr>
        <w:t>规范性引用文件</w:t>
      </w:r>
      <w:bookmarkEnd w:id="6"/>
      <w:bookmarkEnd w:id="7"/>
      <w:r>
        <w:rPr>
          <w:rFonts w:ascii="Times New Roman"/>
        </w:rPr>
        <w:t xml:space="preserve"> </w:t>
      </w:r>
    </w:p>
    <w:p>
      <w:pPr>
        <w:ind w:firstLine="480" w:firstLineChars="200"/>
        <w:rPr>
          <w:sz w:val="24"/>
          <w:szCs w:val="24"/>
        </w:rPr>
      </w:pPr>
      <w:r>
        <w:rPr>
          <w:rFonts w:hint="eastAsia"/>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80" w:firstLineChars="200"/>
        <w:rPr>
          <w:sz w:val="24"/>
          <w:szCs w:val="24"/>
        </w:rPr>
      </w:pPr>
      <w:r>
        <w:rPr>
          <w:rFonts w:hint="eastAsia"/>
          <w:sz w:val="24"/>
          <w:szCs w:val="24"/>
        </w:rPr>
        <w:t>JJF 1356—2012 重点用能单位能源计量审查规范</w:t>
      </w:r>
    </w:p>
    <w:p>
      <w:pPr>
        <w:ind w:firstLine="480" w:firstLineChars="200"/>
        <w:rPr>
          <w:sz w:val="24"/>
          <w:szCs w:val="24"/>
        </w:rPr>
      </w:pPr>
      <w:r>
        <w:rPr>
          <w:rFonts w:hint="eastAsia"/>
          <w:sz w:val="24"/>
          <w:szCs w:val="24"/>
        </w:rPr>
        <w:t>GB/T 32150—2015 工业企业温室气体排放核算和报告通则</w:t>
      </w:r>
    </w:p>
    <w:p>
      <w:pPr>
        <w:ind w:firstLine="480" w:firstLineChars="200"/>
        <w:rPr>
          <w:sz w:val="24"/>
          <w:szCs w:val="24"/>
        </w:rPr>
      </w:pPr>
      <w:r>
        <w:rPr>
          <w:rFonts w:hint="eastAsia"/>
          <w:sz w:val="24"/>
          <w:szCs w:val="24"/>
        </w:rPr>
        <w:t>GB/T 32151.</w:t>
      </w:r>
      <w:r>
        <w:rPr>
          <w:sz w:val="24"/>
          <w:szCs w:val="24"/>
        </w:rPr>
        <w:t>8</w:t>
      </w:r>
      <w:r>
        <w:rPr>
          <w:rFonts w:hint="eastAsia"/>
          <w:sz w:val="24"/>
          <w:szCs w:val="24"/>
        </w:rPr>
        <w:t>—2023 碳排放核算与报告要求 第</w:t>
      </w:r>
      <w:r>
        <w:rPr>
          <w:sz w:val="24"/>
          <w:szCs w:val="24"/>
        </w:rPr>
        <w:t>8</w:t>
      </w:r>
      <w:r>
        <w:rPr>
          <w:rFonts w:hint="eastAsia"/>
          <w:sz w:val="24"/>
          <w:szCs w:val="24"/>
        </w:rPr>
        <w:t>部分：水泥生产企业</w:t>
      </w:r>
    </w:p>
    <w:p>
      <w:pPr>
        <w:ind w:firstLine="480" w:firstLineChars="200"/>
        <w:rPr>
          <w:sz w:val="24"/>
          <w:szCs w:val="24"/>
        </w:rPr>
      </w:pPr>
      <w:r>
        <w:rPr>
          <w:rFonts w:hint="eastAsia"/>
          <w:sz w:val="24"/>
          <w:szCs w:val="24"/>
        </w:rPr>
        <w:t>GB/</w:t>
      </w:r>
      <w:r>
        <w:rPr>
          <w:sz w:val="24"/>
          <w:szCs w:val="24"/>
        </w:rPr>
        <w:t>16780</w:t>
      </w:r>
      <w:r>
        <w:rPr>
          <w:rFonts w:hint="eastAsia"/>
          <w:sz w:val="24"/>
          <w:szCs w:val="24"/>
        </w:rPr>
        <w:t>—202</w:t>
      </w:r>
      <w:r>
        <w:rPr>
          <w:sz w:val="24"/>
          <w:szCs w:val="24"/>
        </w:rPr>
        <w:t>1</w:t>
      </w:r>
      <w:r>
        <w:rPr>
          <w:rFonts w:hint="eastAsia"/>
          <w:sz w:val="24"/>
          <w:szCs w:val="24"/>
        </w:rPr>
        <w:t>水泥单位产品能源消耗限额</w:t>
      </w:r>
    </w:p>
    <w:p>
      <w:pPr>
        <w:ind w:firstLine="480" w:firstLineChars="200"/>
        <w:rPr>
          <w:sz w:val="24"/>
          <w:szCs w:val="24"/>
        </w:rPr>
      </w:pPr>
      <w:r>
        <w:rPr>
          <w:rFonts w:hint="eastAsia"/>
          <w:sz w:val="24"/>
          <w:szCs w:val="24"/>
        </w:rPr>
        <w:t>GB 17167  用能单位能源计量器具配备和管理通则</w:t>
      </w:r>
    </w:p>
    <w:p>
      <w:pPr>
        <w:ind w:firstLine="480" w:firstLineChars="200"/>
        <w:rPr>
          <w:sz w:val="24"/>
          <w:szCs w:val="24"/>
        </w:rPr>
      </w:pPr>
      <w:r>
        <w:rPr>
          <w:rFonts w:hint="eastAsia"/>
          <w:sz w:val="24"/>
          <w:szCs w:val="24"/>
        </w:rPr>
        <w:t>GB/T</w:t>
      </w:r>
      <w:r>
        <w:rPr>
          <w:sz w:val="24"/>
          <w:szCs w:val="24"/>
        </w:rPr>
        <w:t xml:space="preserve"> 35461</w:t>
      </w:r>
      <w:r>
        <w:rPr>
          <w:rFonts w:hint="eastAsia"/>
          <w:sz w:val="24"/>
          <w:szCs w:val="24"/>
        </w:rPr>
        <w:t>水泥生产企业能源计量器具配备和管理要求</w:t>
      </w:r>
    </w:p>
    <w:p>
      <w:pPr>
        <w:ind w:firstLine="480" w:firstLineChars="200"/>
        <w:rPr>
          <w:sz w:val="24"/>
          <w:szCs w:val="24"/>
        </w:rPr>
      </w:pPr>
      <w:r>
        <w:rPr>
          <w:rFonts w:hint="eastAsia"/>
          <w:sz w:val="24"/>
          <w:szCs w:val="24"/>
        </w:rPr>
        <w:t>RB∕T 260-2018 水泥企业温室气体排放核查技术规范</w:t>
      </w:r>
    </w:p>
    <w:p>
      <w:pPr>
        <w:pStyle w:val="13"/>
        <w:spacing w:before="312" w:after="312"/>
        <w:outlineLvl w:val="0"/>
        <w:rPr>
          <w:rFonts w:ascii="Times New Roman"/>
        </w:rPr>
      </w:pPr>
      <w:bookmarkStart w:id="8" w:name="_Toc169190944"/>
      <w:bookmarkStart w:id="9" w:name="_Toc10441"/>
      <w:r>
        <w:rPr>
          <w:rFonts w:ascii="Times New Roman"/>
        </w:rPr>
        <w:t>术语和定义</w:t>
      </w:r>
      <w:bookmarkEnd w:id="8"/>
      <w:bookmarkEnd w:id="9"/>
    </w:p>
    <w:p>
      <w:pPr>
        <w:ind w:firstLine="480" w:firstLineChars="200"/>
        <w:rPr>
          <w:sz w:val="24"/>
          <w:szCs w:val="24"/>
        </w:rPr>
      </w:pPr>
      <w:r>
        <w:rPr>
          <w:rFonts w:hint="eastAsia"/>
          <w:sz w:val="24"/>
          <w:szCs w:val="24"/>
        </w:rPr>
        <w:t>下列术语和定义适用于本文件。</w:t>
      </w:r>
    </w:p>
    <w:p>
      <w:pPr>
        <w:pStyle w:val="17"/>
        <w:numPr>
          <w:ilvl w:val="0"/>
          <w:numId w:val="2"/>
        </w:numPr>
        <w:spacing w:before="156" w:after="156"/>
        <w:outlineLvl w:val="1"/>
        <w:rPr>
          <w:rFonts w:ascii="Times New Roman"/>
        </w:rPr>
      </w:pPr>
      <w:bookmarkStart w:id="10" w:name="_Toc138865414"/>
      <w:bookmarkStart w:id="11" w:name="_Toc169190945"/>
      <w:bookmarkStart w:id="12" w:name="_Toc137772381"/>
      <w:bookmarkStart w:id="13" w:name="_Toc139292008"/>
      <w:bookmarkStart w:id="14" w:name="_Toc138241537"/>
      <w:r>
        <w:rPr>
          <w:rFonts w:hint="eastAsia" w:ascii="Times New Roman"/>
        </w:rPr>
        <w:t>温室气体</w:t>
      </w:r>
      <w:r>
        <w:rPr>
          <w:rFonts w:ascii="Times New Roman"/>
        </w:rPr>
        <w:t xml:space="preserve"> </w:t>
      </w:r>
      <w:bookmarkEnd w:id="10"/>
      <w:bookmarkEnd w:id="11"/>
      <w:bookmarkEnd w:id="12"/>
      <w:bookmarkEnd w:id="13"/>
      <w:bookmarkEnd w:id="14"/>
      <w:r>
        <w:rPr>
          <w:rFonts w:ascii="Times New Roman"/>
        </w:rPr>
        <w:t>greenhouse gas</w:t>
      </w:r>
    </w:p>
    <w:p>
      <w:pPr>
        <w:ind w:firstLine="480" w:firstLineChars="200"/>
        <w:rPr>
          <w:rFonts w:ascii="Times New Roman"/>
          <w:sz w:val="24"/>
          <w:szCs w:val="24"/>
        </w:rPr>
      </w:pPr>
      <w:r>
        <w:rPr>
          <w:rFonts w:hint="eastAsia" w:ascii="Times New Roman"/>
          <w:sz w:val="24"/>
          <w:szCs w:val="24"/>
        </w:rPr>
        <w:t>大气层中自然存在的和由于人类活动产生的能够吸收和散发由地球表面、大气层和云层所产生的、波长在红外光谱内的辐射的气态成份</w:t>
      </w:r>
      <w:r>
        <w:rPr>
          <w:rFonts w:ascii="Times New Roman"/>
          <w:sz w:val="24"/>
          <w:szCs w:val="24"/>
        </w:rPr>
        <w:t>，如二氧化碳（CO</w:t>
      </w:r>
      <w:r>
        <w:rPr>
          <w:rFonts w:ascii="Times New Roman"/>
          <w:sz w:val="24"/>
          <w:szCs w:val="24"/>
          <w:vertAlign w:val="subscript"/>
        </w:rPr>
        <w:t>2</w:t>
      </w:r>
      <w:r>
        <w:rPr>
          <w:rFonts w:ascii="Times New Roman"/>
          <w:sz w:val="24"/>
          <w:szCs w:val="24"/>
        </w:rPr>
        <w:t>）、甲烷（CH</w:t>
      </w:r>
      <w:r>
        <w:rPr>
          <w:rFonts w:ascii="Times New Roman"/>
          <w:sz w:val="24"/>
          <w:szCs w:val="24"/>
          <w:vertAlign w:val="subscript"/>
        </w:rPr>
        <w:t>4</w:t>
      </w:r>
      <w:r>
        <w:rPr>
          <w:rFonts w:ascii="Times New Roman"/>
          <w:sz w:val="24"/>
          <w:szCs w:val="24"/>
        </w:rPr>
        <w:t>）、氧化亚氮（N</w:t>
      </w:r>
      <w:r>
        <w:rPr>
          <w:rFonts w:ascii="Times New Roman"/>
          <w:sz w:val="24"/>
          <w:szCs w:val="24"/>
          <w:vertAlign w:val="subscript"/>
        </w:rPr>
        <w:t>2</w:t>
      </w:r>
      <w:r>
        <w:rPr>
          <w:rFonts w:ascii="Times New Roman"/>
          <w:sz w:val="24"/>
          <w:szCs w:val="24"/>
        </w:rPr>
        <w:t>O</w:t>
      </w:r>
      <w:r>
        <w:rPr>
          <w:rFonts w:hint="eastAsia" w:ascii="仿宋" w:hAnsi="仿宋" w:eastAsia="仿宋" w:cs="仿宋"/>
          <w:sz w:val="24"/>
          <w:szCs w:val="24"/>
        </w:rPr>
        <w:t>)</w:t>
      </w:r>
      <w:r>
        <w:rPr>
          <w:rFonts w:ascii="Times New Roman"/>
          <w:sz w:val="24"/>
          <w:szCs w:val="24"/>
        </w:rPr>
        <w:t>等。</w:t>
      </w:r>
      <w:r>
        <w:rPr>
          <w:rFonts w:hint="eastAsia" w:ascii="Times New Roman"/>
          <w:sz w:val="24"/>
          <w:szCs w:val="24"/>
        </w:rPr>
        <w:t>水泥生产企业温室气体仅包括</w:t>
      </w:r>
      <w:r>
        <w:rPr>
          <w:rFonts w:ascii="Times New Roman"/>
          <w:sz w:val="24"/>
          <w:szCs w:val="24"/>
        </w:rPr>
        <w:t>二氧化碳（CO</w:t>
      </w:r>
      <w:r>
        <w:rPr>
          <w:rFonts w:ascii="Times New Roman"/>
          <w:sz w:val="24"/>
          <w:szCs w:val="24"/>
          <w:vertAlign w:val="subscript"/>
        </w:rPr>
        <w:t>2</w:t>
      </w:r>
      <w:r>
        <w:rPr>
          <w:rFonts w:ascii="Times New Roman"/>
          <w:sz w:val="24"/>
          <w:szCs w:val="24"/>
        </w:rPr>
        <w:t>）</w:t>
      </w:r>
      <w:r>
        <w:rPr>
          <w:rFonts w:hint="eastAsia" w:ascii="Times New Roman"/>
          <w:sz w:val="24"/>
          <w:szCs w:val="24"/>
        </w:rPr>
        <w:t>。</w:t>
      </w:r>
    </w:p>
    <w:p>
      <w:pPr>
        <w:pStyle w:val="17"/>
        <w:numPr>
          <w:ilvl w:val="0"/>
          <w:numId w:val="2"/>
        </w:numPr>
        <w:spacing w:before="156" w:after="156"/>
        <w:outlineLvl w:val="1"/>
      </w:pPr>
      <w:r>
        <w:rPr>
          <w:rFonts w:hint="eastAsia"/>
        </w:rPr>
        <w:t>碳排放</w:t>
      </w:r>
      <w:r>
        <w:t xml:space="preserve"> Carbon emission </w:t>
      </w:r>
    </w:p>
    <w:p>
      <w:pPr>
        <w:ind w:firstLine="480" w:firstLineChars="200"/>
        <w:rPr>
          <w:rFonts w:ascii="Times New Roman"/>
          <w:sz w:val="24"/>
          <w:szCs w:val="24"/>
        </w:rPr>
      </w:pPr>
      <w:r>
        <w:rPr>
          <w:rFonts w:hint="eastAsia" w:ascii="Times New Roman"/>
          <w:sz w:val="24"/>
          <w:szCs w:val="24"/>
        </w:rPr>
        <w:t>在特定时间段内释放到大气中的</w:t>
      </w:r>
      <w:r>
        <w:rPr>
          <w:rFonts w:ascii="Times New Roman"/>
          <w:sz w:val="24"/>
          <w:szCs w:val="24"/>
        </w:rPr>
        <w:t>二氧化碳</w:t>
      </w:r>
      <w:r>
        <w:rPr>
          <w:rFonts w:hint="eastAsia" w:ascii="Times New Roman"/>
          <w:sz w:val="24"/>
          <w:szCs w:val="24"/>
        </w:rPr>
        <w:t>总量（以质量单位计算）。</w:t>
      </w:r>
    </w:p>
    <w:p>
      <w:pPr>
        <w:pStyle w:val="17"/>
        <w:numPr>
          <w:ilvl w:val="0"/>
          <w:numId w:val="2"/>
        </w:numPr>
        <w:spacing w:before="156" w:after="156"/>
        <w:outlineLvl w:val="1"/>
        <w:rPr>
          <w:rFonts w:ascii="Times New Roman"/>
        </w:rPr>
      </w:pPr>
      <w:r>
        <w:rPr>
          <w:rFonts w:hint="eastAsia"/>
        </w:rPr>
        <w:t>活动数据</w:t>
      </w:r>
      <w:r>
        <w:t xml:space="preserve"> activity data </w:t>
      </w:r>
    </w:p>
    <w:p>
      <w:pPr>
        <w:ind w:firstLine="480" w:firstLineChars="200"/>
        <w:rPr>
          <w:rFonts w:ascii="Times New Roman"/>
          <w:sz w:val="24"/>
          <w:szCs w:val="24"/>
        </w:rPr>
      </w:pPr>
      <w:r>
        <w:rPr>
          <w:rFonts w:hint="eastAsia" w:ascii="Times New Roman"/>
          <w:sz w:val="24"/>
          <w:szCs w:val="24"/>
        </w:rPr>
        <w:t>导致温室气体排放的生产或消费活动量的表征值。如各种化石燃料的消耗量、原材料的使用量、购入的电量、购入的热量等。</w:t>
      </w:r>
    </w:p>
    <w:p>
      <w:pPr>
        <w:pStyle w:val="17"/>
        <w:numPr>
          <w:ilvl w:val="0"/>
          <w:numId w:val="2"/>
        </w:numPr>
        <w:spacing w:before="156" w:after="156"/>
        <w:outlineLvl w:val="1"/>
        <w:rPr>
          <w:rFonts w:ascii="Times New Roman"/>
        </w:rPr>
      </w:pPr>
      <w:r>
        <w:rPr>
          <w:rFonts w:hint="eastAsia"/>
        </w:rPr>
        <w:t>排放因子</w:t>
      </w:r>
      <w:r>
        <w:t xml:space="preserve"> emission factor </w:t>
      </w:r>
    </w:p>
    <w:p>
      <w:pPr>
        <w:ind w:firstLine="480" w:firstLineChars="200"/>
        <w:rPr>
          <w:rFonts w:ascii="Times New Roman"/>
          <w:sz w:val="24"/>
          <w:szCs w:val="24"/>
        </w:rPr>
      </w:pPr>
      <w:r>
        <w:rPr>
          <w:rFonts w:hint="eastAsia" w:ascii="Times New Roman"/>
          <w:sz w:val="24"/>
          <w:szCs w:val="24"/>
        </w:rPr>
        <w:t>表征单位生产或消费活动量的温室气体排放的系数。</w:t>
      </w:r>
    </w:p>
    <w:p>
      <w:pPr>
        <w:pStyle w:val="17"/>
        <w:numPr>
          <w:ilvl w:val="0"/>
          <w:numId w:val="2"/>
        </w:numPr>
        <w:spacing w:before="156" w:after="156"/>
        <w:outlineLvl w:val="1"/>
        <w:rPr>
          <w:rFonts w:ascii="Times New Roman"/>
        </w:rPr>
      </w:pPr>
      <w:r>
        <w:rPr>
          <w:rFonts w:hint="eastAsia"/>
        </w:rPr>
        <w:t>水泥生产企业</w:t>
      </w:r>
      <w:r>
        <w:t xml:space="preserve">cement production enterprise </w:t>
      </w:r>
    </w:p>
    <w:p>
      <w:pPr>
        <w:ind w:firstLine="480" w:firstLineChars="200"/>
        <w:rPr>
          <w:rFonts w:ascii="Times New Roman"/>
          <w:sz w:val="24"/>
          <w:szCs w:val="24"/>
        </w:rPr>
      </w:pPr>
      <w:r>
        <w:rPr>
          <w:rFonts w:hint="eastAsia" w:ascii="Times New Roman"/>
          <w:sz w:val="24"/>
          <w:szCs w:val="24"/>
        </w:rPr>
        <w:t>以水泥生产为主营业务的独立核算单位。</w:t>
      </w:r>
    </w:p>
    <w:p>
      <w:pPr>
        <w:pStyle w:val="17"/>
        <w:numPr>
          <w:ilvl w:val="0"/>
          <w:numId w:val="2"/>
        </w:numPr>
        <w:spacing w:before="156" w:after="156"/>
        <w:outlineLvl w:val="1"/>
        <w:rPr>
          <w:rFonts w:ascii="Times New Roman"/>
        </w:rPr>
      </w:pPr>
      <w:r>
        <w:rPr>
          <w:rFonts w:hint="eastAsia"/>
        </w:rPr>
        <w:t>低碳水泥</w:t>
      </w:r>
      <w:r>
        <w:t xml:space="preserve">low carbon cement </w:t>
      </w:r>
    </w:p>
    <w:p>
      <w:pPr>
        <w:ind w:firstLine="480" w:firstLineChars="200"/>
        <w:rPr>
          <w:rFonts w:ascii="Times New Roman"/>
          <w:sz w:val="24"/>
          <w:szCs w:val="24"/>
        </w:rPr>
      </w:pPr>
      <w:r>
        <w:rPr>
          <w:rFonts w:hint="eastAsia" w:ascii="Times New Roman"/>
          <w:sz w:val="24"/>
          <w:szCs w:val="24"/>
        </w:rPr>
        <w:t>以水泥熟料和其他混合材料制成的水硬性胶凝材料，其碳排放数据低于同类产品或相同功能的产品。</w:t>
      </w:r>
    </w:p>
    <w:p>
      <w:pPr>
        <w:pStyle w:val="13"/>
        <w:spacing w:before="312" w:after="312"/>
        <w:outlineLvl w:val="0"/>
        <w:rPr>
          <w:rFonts w:ascii="Times New Roman"/>
        </w:rPr>
      </w:pPr>
      <w:r>
        <w:rPr>
          <w:rFonts w:hint="eastAsia" w:ascii="Times New Roman"/>
        </w:rPr>
        <w:t>低碳水泥评价要求</w:t>
      </w:r>
    </w:p>
    <w:p>
      <w:pPr>
        <w:pStyle w:val="13"/>
        <w:numPr>
          <w:ilvl w:val="0"/>
          <w:numId w:val="3"/>
        </w:numPr>
        <w:spacing w:before="312" w:after="312"/>
      </w:pPr>
      <w:r>
        <w:rPr>
          <w:rFonts w:hint="eastAsia"/>
        </w:rPr>
        <w:t>基本要求</w:t>
      </w:r>
    </w:p>
    <w:p>
      <w:pPr>
        <w:ind w:firstLine="480" w:firstLineChars="200"/>
        <w:rPr>
          <w:sz w:val="24"/>
          <w:szCs w:val="24"/>
        </w:rPr>
      </w:pPr>
      <w:r>
        <w:rPr>
          <w:rFonts w:hint="eastAsia"/>
          <w:sz w:val="24"/>
          <w:szCs w:val="24"/>
        </w:rPr>
        <w:t>评价对象为粉磨生产企业生产线的水泥，排放量核算参照相应行业核算指南，具体见附录。</w:t>
      </w:r>
    </w:p>
    <w:p>
      <w:pPr>
        <w:pStyle w:val="13"/>
        <w:numPr>
          <w:ilvl w:val="0"/>
          <w:numId w:val="3"/>
        </w:numPr>
        <w:spacing w:before="312" w:after="312"/>
      </w:pPr>
      <w:r>
        <w:rPr>
          <w:rFonts w:hint="eastAsia"/>
        </w:rPr>
        <w:t>核算边界</w:t>
      </w:r>
    </w:p>
    <w:p>
      <w:pPr>
        <w:ind w:firstLine="480" w:firstLineChars="200"/>
        <w:rPr>
          <w:rFonts w:hint="eastAsia"/>
          <w:sz w:val="24"/>
          <w:szCs w:val="24"/>
        </w:rPr>
      </w:pPr>
      <w:r>
        <w:rPr>
          <w:rFonts w:hint="eastAsia"/>
          <w:sz w:val="24"/>
          <w:szCs w:val="24"/>
        </w:rPr>
        <w:t>水泥粉磨企业生存的水泥碳排放核算包括从原材料进厂到产品出厂整个制造过程的直接排放和间接排放，以及购买水泥熟料带入的碳排放，不包括原材料与燃料开采过程。</w:t>
      </w:r>
    </w:p>
    <w:p>
      <w:pPr>
        <w:pStyle w:val="13"/>
        <w:numPr>
          <w:ilvl w:val="0"/>
          <w:numId w:val="3"/>
        </w:numPr>
        <w:spacing w:before="312" w:after="312"/>
      </w:pPr>
      <w:r>
        <w:rPr>
          <w:rFonts w:hint="eastAsia"/>
        </w:rPr>
        <w:t>评价指标</w:t>
      </w:r>
    </w:p>
    <w:p>
      <w:pPr>
        <w:ind w:firstLine="480" w:firstLineChars="200"/>
        <w:rPr>
          <w:sz w:val="24"/>
          <w:szCs w:val="24"/>
        </w:rPr>
      </w:pPr>
      <w:r>
        <w:rPr>
          <w:rFonts w:hint="eastAsia"/>
          <w:sz w:val="24"/>
          <w:szCs w:val="24"/>
        </w:rPr>
        <w:t>评价指标由一级指标、二级指标构成，一级指标包括碳排放情况、能耗情况、绿色能源资源利用、低碳生产管理和产品要求等5个方面，二级指标由煤炭消耗产生排放、熟料带入的碳排放、化石燃料消耗量等1</w:t>
      </w:r>
      <w:r>
        <w:rPr>
          <w:sz w:val="24"/>
          <w:szCs w:val="24"/>
        </w:rPr>
        <w:t>8</w:t>
      </w:r>
      <w:r>
        <w:rPr>
          <w:rFonts w:hint="eastAsia"/>
          <w:sz w:val="24"/>
          <w:szCs w:val="24"/>
        </w:rPr>
        <w:t>个指标构成，评价按照指标及对应的指标权重分值，参照评价标准及参考分值进行评价。</w:t>
      </w:r>
    </w:p>
    <w:p>
      <w:pPr>
        <w:ind w:firstLine="420" w:firstLineChars="200"/>
        <w:rPr>
          <w:rFonts w:hint="eastAsia"/>
        </w:rPr>
      </w:pPr>
    </w:p>
    <w:p>
      <w:pPr>
        <w:ind w:firstLine="480" w:firstLineChars="200"/>
        <w:jc w:val="center"/>
        <w:rPr>
          <w:rFonts w:ascii="Times New Roman" w:hAnsi="Times New Roman" w:eastAsia="黑体" w:cs="Times New Roman"/>
          <w:sz w:val="24"/>
          <w:szCs w:val="28"/>
        </w:rPr>
      </w:pPr>
      <w:r>
        <w:rPr>
          <w:rFonts w:ascii="Times New Roman" w:hAnsi="Times New Roman" w:eastAsia="黑体" w:cs="Times New Roman"/>
          <w:sz w:val="24"/>
          <w:szCs w:val="28"/>
        </w:rPr>
        <w:t>表1评价标准及参考分值</w:t>
      </w:r>
    </w:p>
    <w:tbl>
      <w:tblPr>
        <w:tblStyle w:val="7"/>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2037"/>
        <w:gridCol w:w="1124"/>
        <w:gridCol w:w="1512"/>
        <w:gridCol w:w="900"/>
        <w:gridCol w:w="588"/>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szCs w:val="21"/>
              </w:rPr>
              <w:t>一级</w:t>
            </w:r>
          </w:p>
        </w:tc>
        <w:tc>
          <w:tcPr>
            <w:tcW w:w="2092" w:type="dxa"/>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szCs w:val="21"/>
              </w:rPr>
              <w:t>二级</w:t>
            </w:r>
          </w:p>
        </w:tc>
        <w:tc>
          <w:tcPr>
            <w:tcW w:w="1178" w:type="dxa"/>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szCs w:val="21"/>
              </w:rPr>
              <w:t>分值</w:t>
            </w:r>
          </w:p>
        </w:tc>
        <w:tc>
          <w:tcPr>
            <w:tcW w:w="4252" w:type="dxa"/>
            <w:gridSpan w:val="4"/>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szCs w:val="21"/>
              </w:rPr>
              <w:t>评分标准及参考分值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kern w:val="0"/>
                <w:szCs w:val="21"/>
                <w:lang w:bidi="ar"/>
              </w:rPr>
              <w:t>一、碳排放情况</w:t>
            </w:r>
          </w:p>
        </w:tc>
        <w:tc>
          <w:tcPr>
            <w:tcW w:w="2092" w:type="dxa"/>
            <w:vMerge w:val="restart"/>
            <w:vAlign w:val="center"/>
          </w:tcPr>
          <w:p>
            <w:pPr>
              <w:widowControl/>
              <w:spacing w:line="4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煤炭消耗产生排放（</w:t>
            </w:r>
            <w:r>
              <w:rPr>
                <w:rFonts w:ascii="Times New Roman" w:hAnsi="Times New Roman" w:eastAsia="仿宋_GB2312" w:cs="Times New Roman"/>
                <w:kern w:val="0"/>
                <w:szCs w:val="21"/>
              </w:rPr>
              <w:t>kgCO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&gt;0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kern w:val="0"/>
                <w:szCs w:val="21"/>
                <w:lang w:bidi="ar"/>
              </w:rPr>
            </w:pPr>
          </w:p>
        </w:tc>
        <w:tc>
          <w:tcPr>
            <w:tcW w:w="2092" w:type="dxa"/>
            <w:vMerge w:val="continue"/>
            <w:vAlign w:val="center"/>
          </w:tcPr>
          <w:p>
            <w:pPr>
              <w:widowControl/>
              <w:spacing w:line="440" w:lineRule="exact"/>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3</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spacing w:line="4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油品消耗产生排放（</w:t>
            </w:r>
            <w:r>
              <w:rPr>
                <w:rFonts w:ascii="Times New Roman" w:hAnsi="Times New Roman" w:eastAsia="仿宋_GB2312" w:cs="Times New Roman"/>
                <w:kern w:val="0"/>
                <w:szCs w:val="21"/>
              </w:rPr>
              <w:t>kgCO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9</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≤0.1</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0.1&lt;a≤0.2</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&gt;0.2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spacing w:line="440" w:lineRule="exact"/>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9</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spacing w:line="4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天然气消耗产生排放</w:t>
            </w:r>
            <w:r>
              <w:rPr>
                <w:rFonts w:ascii="Times New Roman" w:hAnsi="Times New Roman" w:eastAsia="仿宋_GB2312" w:cs="Times New Roman"/>
                <w:kern w:val="0"/>
                <w:szCs w:val="21"/>
                <w:lang w:bidi="ar"/>
              </w:rPr>
              <w:t>（</w:t>
            </w:r>
            <w:r>
              <w:rPr>
                <w:rFonts w:ascii="Times New Roman" w:hAnsi="Times New Roman" w:eastAsia="仿宋_GB2312" w:cs="Times New Roman"/>
                <w:kern w:val="0"/>
                <w:szCs w:val="21"/>
              </w:rPr>
              <w:t>kgCO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a≤2.1</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2.1&lt;a≤4.2</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&gt;4.2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spacing w:line="440" w:lineRule="exact"/>
              <w:jc w:val="center"/>
              <w:rPr>
                <w:rFonts w:ascii="Times New Roman" w:hAnsi="Times New Roman" w:eastAsia="仿宋_GB2312" w:cs="Times New Roman"/>
                <w:kern w:val="0"/>
                <w:szCs w:val="21"/>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spacing w:line="4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蒸汽消耗产生排放（</w:t>
            </w:r>
            <w:r>
              <w:rPr>
                <w:rFonts w:ascii="Times New Roman" w:hAnsi="Times New Roman" w:eastAsia="仿宋_GB2312" w:cs="Times New Roman"/>
                <w:kern w:val="0"/>
                <w:szCs w:val="21"/>
              </w:rPr>
              <w:t>kgCO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a≤15</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15&lt;a≤30</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&gt;30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spacing w:line="440" w:lineRule="exact"/>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10</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spacing w:line="440" w:lineRule="exact"/>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电力消耗产生排放（</w:t>
            </w:r>
            <w:r>
              <w:rPr>
                <w:rFonts w:ascii="Times New Roman" w:hAnsi="Times New Roman" w:eastAsia="仿宋_GB2312" w:cs="Times New Roman"/>
                <w:kern w:val="0"/>
                <w:szCs w:val="21"/>
              </w:rPr>
              <w:t>kgCO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11</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a≤15.17</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15.17&lt;a≤19.84</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19.84&lt;a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spacing w:line="440" w:lineRule="exact"/>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11</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7</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spacing w:line="440" w:lineRule="exact"/>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熟料带入的碳排放（</w:t>
            </w:r>
            <w:r>
              <w:rPr>
                <w:rFonts w:ascii="Times New Roman" w:hAnsi="Times New Roman" w:eastAsia="仿宋_GB2312" w:cs="Times New Roman"/>
                <w:kern w:val="0"/>
                <w:szCs w:val="21"/>
              </w:rPr>
              <w:t>kgCO</w:t>
            </w:r>
            <w:r>
              <w:rPr>
                <w:rFonts w:ascii="Times New Roman" w:hAnsi="Times New Roman" w:eastAsia="仿宋_GB2312" w:cs="Times New Roman"/>
                <w:kern w:val="0"/>
                <w:szCs w:val="21"/>
                <w:vertAlign w:val="subscript"/>
              </w:rPr>
              <w:t>2</w:t>
            </w:r>
            <w:r>
              <w:rPr>
                <w:rFonts w:ascii="Times New Roman" w:hAnsi="Times New Roman" w:eastAsia="仿宋_GB2312" w:cs="Times New Roman"/>
                <w:kern w:val="0"/>
                <w:szCs w:val="21"/>
              </w:rPr>
              <w:t>/t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11</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a≤87</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87&lt;a≤261</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261&lt;a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spacing w:line="440" w:lineRule="exact"/>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11</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6</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kern w:val="0"/>
                <w:szCs w:val="21"/>
                <w:lang w:bidi="ar"/>
              </w:rPr>
              <w:t>二、能耗情况</w:t>
            </w:r>
          </w:p>
        </w:tc>
        <w:tc>
          <w:tcPr>
            <w:tcW w:w="2092" w:type="dxa"/>
            <w:vMerge w:val="restart"/>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lang w:bidi="ar"/>
              </w:rPr>
              <w:t>化石燃料消耗量（</w:t>
            </w:r>
            <w:r>
              <w:rPr>
                <w:rFonts w:ascii="Times New Roman" w:hAnsi="Times New Roman" w:eastAsia="仿宋_GB2312" w:cs="Times New Roman"/>
                <w:kern w:val="0"/>
                <w:szCs w:val="21"/>
              </w:rPr>
              <w:t>kgce/t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a≤4.6</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4.6&lt;a≤10</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10&lt;a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kern w:val="0"/>
                <w:szCs w:val="21"/>
                <w:lang w:bidi="ar"/>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水泥制备工段电耗（</w:t>
            </w:r>
            <w:r>
              <w:rPr>
                <w:rFonts w:ascii="Times New Roman" w:hAnsi="Times New Roman" w:eastAsia="仿宋_GB2312" w:cs="Times New Roman"/>
                <w:kern w:val="0"/>
                <w:szCs w:val="21"/>
              </w:rPr>
              <w:t>kWh/t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a≤26</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26&lt;a≤34</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34&lt;a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rPr>
              <w:t>熟料带入的能耗</w:t>
            </w:r>
            <w:r>
              <w:rPr>
                <w:rFonts w:ascii="Times New Roman" w:hAnsi="Times New Roman" w:eastAsia="仿宋_GB2312" w:cs="Times New Roman"/>
                <w:kern w:val="0"/>
                <w:szCs w:val="21"/>
                <w:lang w:bidi="ar"/>
              </w:rPr>
              <w:t>（</w:t>
            </w:r>
            <w:r>
              <w:rPr>
                <w:rFonts w:ascii="Times New Roman" w:hAnsi="Times New Roman" w:eastAsia="仿宋_GB2312" w:cs="Times New Roman"/>
                <w:kern w:val="0"/>
                <w:szCs w:val="21"/>
              </w:rPr>
              <w:t>kgce/t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a≤11.7</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11.7&lt;a≤30.4</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30.4&lt;a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8</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5</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kern w:val="0"/>
                <w:szCs w:val="21"/>
                <w:lang w:bidi="ar"/>
              </w:rPr>
              <w:t>三、绿色能源资源利用</w:t>
            </w: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绿色电力使用占比（</w:t>
            </w:r>
            <w:r>
              <w:rPr>
                <w:rFonts w:ascii="Times New Roman" w:hAnsi="Times New Roman" w:eastAsia="仿宋_GB2312" w:cs="Times New Roman"/>
                <w:kern w:val="0"/>
                <w:szCs w:val="21"/>
              </w:rPr>
              <w: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7</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≥30</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rPr>
              <w:t>20&lt;a≤30</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rPr>
              <w:t>5&lt;a≤20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kern w:val="0"/>
                <w:szCs w:val="21"/>
                <w:lang w:bidi="ar"/>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7</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5</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熟料占比（</w:t>
            </w:r>
            <w:r>
              <w:rPr>
                <w:rFonts w:ascii="Times New Roman" w:hAnsi="Times New Roman" w:eastAsia="仿宋_GB2312" w:cs="Times New Roman"/>
                <w:kern w:val="0"/>
                <w:szCs w:val="21"/>
              </w:rPr>
              <w: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7</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a≤10</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10&lt;a≤15</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15&lt;a≤25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7</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5</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吨水泥消耗常规水量（</w:t>
            </w:r>
            <w:r>
              <w:rPr>
                <w:rFonts w:ascii="Times New Roman" w:hAnsi="Times New Roman" w:eastAsia="仿宋_GB2312" w:cs="Times New Roman"/>
                <w:kern w:val="0"/>
                <w:szCs w:val="21"/>
              </w:rPr>
              <w:t>m</w:t>
            </w:r>
            <w:r>
              <w:rPr>
                <w:rFonts w:ascii="Times New Roman" w:hAnsi="Times New Roman" w:eastAsia="仿宋_GB2312" w:cs="Times New Roman"/>
                <w:kern w:val="0"/>
                <w:szCs w:val="21"/>
                <w:vertAlign w:val="superscript"/>
              </w:rPr>
              <w:t>3</w:t>
            </w:r>
            <w:r>
              <w:rPr>
                <w:rFonts w:ascii="Times New Roman" w:hAnsi="Times New Roman" w:eastAsia="仿宋_GB2312" w:cs="Times New Roman"/>
                <w:kern w:val="0"/>
                <w:szCs w:val="21"/>
              </w:rPr>
              <w:t>/t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2</w:t>
            </w: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a≤0.02</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0.02&lt;a≤0.08</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rPr>
            </w:pPr>
            <w:r>
              <w:rPr>
                <w:rFonts w:ascii="Times New Roman" w:hAnsi="Times New Roman" w:cs="Times New Roman"/>
                <w:kern w:val="0"/>
                <w:szCs w:val="21"/>
              </w:rPr>
              <w:t>&gt;0.08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1559"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2</w:t>
            </w:r>
          </w:p>
        </w:tc>
        <w:tc>
          <w:tcPr>
            <w:tcW w:w="1276"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1417"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固废利用率（</w:t>
            </w:r>
            <w:r>
              <w:rPr>
                <w:rFonts w:ascii="Times New Roman" w:hAnsi="Times New Roman" w:eastAsia="仿宋_GB2312" w:cs="Times New Roman"/>
                <w:kern w:val="0"/>
                <w:szCs w:val="21"/>
              </w:rPr>
              <w: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≥30</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&lt;30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szCs w:val="21"/>
              </w:rPr>
              <w:t>四、</w:t>
            </w:r>
            <w:r>
              <w:rPr>
                <w:rFonts w:ascii="Times New Roman" w:hAnsi="Times New Roman" w:eastAsia="黑体" w:cs="Times New Roman"/>
                <w:kern w:val="0"/>
                <w:szCs w:val="21"/>
                <w:lang w:bidi="ar"/>
              </w:rPr>
              <w:t>低碳生产管理</w:t>
            </w: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水泥散装率（</w:t>
            </w:r>
            <w:r>
              <w:rPr>
                <w:rFonts w:ascii="Times New Roman" w:hAnsi="Times New Roman" w:eastAsia="仿宋_GB2312" w:cs="Times New Roman"/>
                <w:kern w:val="0"/>
                <w:szCs w:val="21"/>
              </w:rPr>
              <w:t>%</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≥80</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&lt;80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专用用能设备</w:t>
            </w:r>
          </w:p>
        </w:tc>
        <w:tc>
          <w:tcPr>
            <w:tcW w:w="1178" w:type="dxa"/>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4252" w:type="dxa"/>
            <w:gridSpan w:val="4"/>
            <w:vAlign w:val="center"/>
          </w:tcPr>
          <w:p>
            <w:pPr>
              <w:widowControl/>
              <w:tabs>
                <w:tab w:val="center" w:pos="1222"/>
                <w:tab w:val="right" w:pos="2324"/>
              </w:tabs>
              <w:snapToGrid w:val="0"/>
              <w:spacing w:line="288" w:lineRule="auto"/>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不使用独立热源的烘干系统或独立热源的烘干系统使用清洁能源作为燃料，得1分；其他，得0分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restart"/>
            <w:vAlign w:val="center"/>
          </w:tcPr>
          <w:p>
            <w:pPr>
              <w:spacing w:line="440" w:lineRule="exact"/>
              <w:jc w:val="center"/>
              <w:rPr>
                <w:rFonts w:ascii="Times New Roman" w:hAnsi="Times New Roman" w:eastAsia="黑体" w:cs="Times New Roman"/>
                <w:szCs w:val="21"/>
              </w:rPr>
            </w:pPr>
            <w:r>
              <w:rPr>
                <w:rFonts w:ascii="Times New Roman" w:hAnsi="Times New Roman" w:eastAsia="黑体" w:cs="Times New Roman"/>
                <w:szCs w:val="21"/>
              </w:rPr>
              <w:t>五、产品要求</w:t>
            </w: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内照射指数</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≤0.6</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&gt;0.6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外照射指数</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≤0.8</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&gt;0.8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restart"/>
            <w:vAlign w:val="center"/>
          </w:tcPr>
          <w:p>
            <w:pPr>
              <w:widowControl/>
              <w:jc w:val="center"/>
              <w:rPr>
                <w:rFonts w:ascii="Times New Roman" w:hAnsi="Times New Roman" w:eastAsia="仿宋_GB2312" w:cs="Times New Roman"/>
                <w:kern w:val="0"/>
                <w:szCs w:val="21"/>
                <w:lang w:bidi="ar"/>
              </w:rPr>
            </w:pPr>
            <w:r>
              <w:rPr>
                <w:rFonts w:ascii="Times New Roman" w:hAnsi="Times New Roman" w:eastAsia="仿宋_GB2312" w:cs="Times New Roman"/>
                <w:kern w:val="0"/>
                <w:szCs w:val="21"/>
                <w:lang w:bidi="ar"/>
              </w:rPr>
              <w:t>水溶性铬含量（</w:t>
            </w:r>
            <w:r>
              <w:rPr>
                <w:rFonts w:ascii="Times New Roman" w:hAnsi="Times New Roman" w:eastAsia="仿宋_GB2312" w:cs="Times New Roman"/>
                <w:kern w:val="0"/>
                <w:szCs w:val="21"/>
              </w:rPr>
              <w:t>mg/kg</w:t>
            </w:r>
            <w:r>
              <w:rPr>
                <w:rFonts w:ascii="Times New Roman" w:hAnsi="Times New Roman" w:eastAsia="仿宋_GB2312" w:cs="Times New Roman"/>
                <w:kern w:val="0"/>
                <w:szCs w:val="21"/>
                <w:lang w:bidi="ar"/>
              </w:rPr>
              <w:t>）</w:t>
            </w:r>
          </w:p>
        </w:tc>
        <w:tc>
          <w:tcPr>
            <w:tcW w:w="1178" w:type="dxa"/>
            <w:vMerge w:val="restart"/>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≤6</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&gt;6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8" w:type="dxa"/>
            <w:vMerge w:val="continue"/>
            <w:vAlign w:val="center"/>
          </w:tcPr>
          <w:p>
            <w:pPr>
              <w:spacing w:line="440" w:lineRule="exact"/>
              <w:jc w:val="center"/>
              <w:rPr>
                <w:rFonts w:ascii="Times New Roman" w:hAnsi="Times New Roman" w:eastAsia="黑体" w:cs="Times New Roman"/>
                <w:szCs w:val="21"/>
              </w:rPr>
            </w:pPr>
          </w:p>
        </w:tc>
        <w:tc>
          <w:tcPr>
            <w:tcW w:w="2092" w:type="dxa"/>
            <w:vMerge w:val="continue"/>
            <w:vAlign w:val="center"/>
          </w:tcPr>
          <w:p>
            <w:pPr>
              <w:widowControl/>
              <w:jc w:val="center"/>
              <w:rPr>
                <w:rFonts w:ascii="Times New Roman" w:hAnsi="Times New Roman" w:eastAsia="仿宋_GB2312" w:cs="Times New Roman"/>
                <w:kern w:val="0"/>
                <w:szCs w:val="21"/>
                <w:lang w:bidi="ar"/>
              </w:rPr>
            </w:pPr>
          </w:p>
        </w:tc>
        <w:tc>
          <w:tcPr>
            <w:tcW w:w="1178" w:type="dxa"/>
            <w:vMerge w:val="continue"/>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p>
        </w:tc>
        <w:tc>
          <w:tcPr>
            <w:tcW w:w="2268"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1</w:t>
            </w:r>
          </w:p>
        </w:tc>
        <w:tc>
          <w:tcPr>
            <w:tcW w:w="1984" w:type="dxa"/>
            <w:gridSpan w:val="2"/>
            <w:vAlign w:val="center"/>
          </w:tcPr>
          <w:p>
            <w:pPr>
              <w:widowControl/>
              <w:tabs>
                <w:tab w:val="center" w:pos="1222"/>
                <w:tab w:val="right" w:pos="2324"/>
              </w:tabs>
              <w:snapToGrid w:val="0"/>
              <w:spacing w:line="288" w:lineRule="auto"/>
              <w:jc w:val="center"/>
              <w:rPr>
                <w:rFonts w:ascii="Times New Roman" w:hAnsi="Times New Roman" w:cs="Times New Roman"/>
                <w:kern w:val="0"/>
                <w:szCs w:val="21"/>
                <w:lang w:bidi="ar"/>
              </w:rPr>
            </w:pPr>
            <w:r>
              <w:rPr>
                <w:rFonts w:ascii="Times New Roman" w:hAnsi="Times New Roman" w:cs="Times New Roman"/>
                <w:kern w:val="0"/>
                <w:szCs w:val="21"/>
                <w:lang w:bidi="ar"/>
              </w:rPr>
              <w:t>0</w:t>
            </w:r>
          </w:p>
        </w:tc>
      </w:tr>
    </w:tbl>
    <w:p>
      <w:pPr>
        <w:ind w:firstLine="420" w:firstLineChars="200"/>
      </w:pPr>
    </w:p>
    <w:p>
      <w:pPr>
        <w:pStyle w:val="13"/>
        <w:spacing w:before="312" w:after="312"/>
        <w:outlineLvl w:val="0"/>
        <w:rPr>
          <w:rFonts w:ascii="Times New Roman"/>
        </w:rPr>
      </w:pPr>
      <w:r>
        <w:rPr>
          <w:rFonts w:hint="eastAsia" w:ascii="Times New Roman"/>
        </w:rPr>
        <w:t>评价结果</w:t>
      </w:r>
    </w:p>
    <w:p>
      <w:pPr>
        <w:ind w:firstLine="480" w:firstLineChars="200"/>
        <w:rPr>
          <w:sz w:val="24"/>
          <w:szCs w:val="24"/>
        </w:rPr>
        <w:sectPr>
          <w:pgSz w:w="11906" w:h="16838"/>
          <w:pgMar w:top="1440" w:right="1800" w:bottom="1440" w:left="1800" w:header="851" w:footer="992" w:gutter="0"/>
          <w:cols w:space="425" w:num="1"/>
          <w:docGrid w:type="lines" w:linePitch="312" w:charSpace="0"/>
        </w:sectPr>
      </w:pPr>
      <w:r>
        <w:rPr>
          <w:rFonts w:hint="eastAsia"/>
          <w:sz w:val="24"/>
          <w:szCs w:val="24"/>
        </w:rPr>
        <w:t>低碳水泥需满足二氧化碳排放量低于350kg/t，且单吨产品综合能耗低于50kgce/t的硬性要求，同时评价得分达到70分。</w:t>
      </w:r>
    </w:p>
    <w:p>
      <w:pPr>
        <w:pStyle w:val="2"/>
      </w:pPr>
      <w:r>
        <w:rPr>
          <w:rFonts w:hint="eastAsia"/>
        </w:rPr>
        <w:t>附录1</w:t>
      </w:r>
      <w:r>
        <w:t xml:space="preserve"> </w:t>
      </w:r>
      <w:r>
        <w:rPr>
          <w:rFonts w:hint="eastAsia"/>
        </w:rPr>
        <w:t>指标计算</w:t>
      </w:r>
    </w:p>
    <w:p>
      <w:pPr>
        <w:pStyle w:val="3"/>
      </w:pPr>
      <w:r>
        <w:rPr>
          <w:rFonts w:hint="eastAsia"/>
        </w:rPr>
        <w:t>1</w:t>
      </w:r>
      <w:r>
        <w:t>.</w:t>
      </w:r>
      <w:r>
        <w:rPr>
          <w:rFonts w:hint="eastAsia"/>
        </w:rPr>
        <w:t>化石燃料燃烧碳排放</w:t>
      </w:r>
    </w:p>
    <w:p>
      <w:pPr>
        <w:ind w:left="643"/>
        <w:rPr>
          <w:rFonts w:ascii="仿宋_GB2312" w:hAnsi="黑体" w:eastAsia="仿宋_GB2312" w:cs="SimSun-Identity-H"/>
          <w:kern w:val="0"/>
          <w:sz w:val="28"/>
          <w:szCs w:val="28"/>
        </w:rPr>
      </w:pPr>
      <w:r>
        <w:rPr>
          <w:rFonts w:hint="eastAsia" w:ascii="仿宋_GB2312" w:hAnsi="黑体" w:eastAsia="仿宋_GB2312" w:cs="SimSun-Identity-H"/>
          <w:kern w:val="0"/>
          <w:sz w:val="28"/>
          <w:szCs w:val="28"/>
        </w:rPr>
        <w:t>化石燃料燃烧碳排放量计算：</w:t>
      </w:r>
    </w:p>
    <w:p>
      <w:pPr>
        <w:ind w:left="643"/>
        <w:rPr>
          <w:rFonts w:eastAsia="仿宋_GB2312"/>
          <w:iCs/>
          <w:sz w:val="28"/>
          <w:szCs w:val="28"/>
        </w:rPr>
      </w:pPr>
      <m:oMath>
        <m:sSub>
          <m:sSubPr>
            <m:ctrlPr>
              <w:rPr>
                <w:rFonts w:ascii="Cambria Math" w:hAnsi="Cambria Math" w:eastAsia="仿宋_GB2312"/>
                <w:i/>
                <w:sz w:val="28"/>
                <w:szCs w:val="28"/>
              </w:rPr>
            </m:ctrlPr>
          </m:sSubPr>
          <m:e>
            <m:r>
              <m:rPr/>
              <w:rPr>
                <w:rFonts w:ascii="Cambria Math" w:hAnsi="Cambria Math" w:eastAsia="仿宋_GB2312"/>
                <w:sz w:val="28"/>
                <w:szCs w:val="28"/>
              </w:rPr>
              <m:t>E</m:t>
            </m:r>
            <m:ctrlPr>
              <w:rPr>
                <w:rFonts w:ascii="Cambria Math" w:hAnsi="Cambria Math" w:eastAsia="仿宋_GB2312"/>
                <w:i/>
                <w:sz w:val="28"/>
                <w:szCs w:val="28"/>
              </w:rPr>
            </m:ctrlPr>
          </m:e>
          <m:sub>
            <m:r>
              <m:rPr/>
              <w:rPr>
                <w:rFonts w:hint="eastAsia" w:ascii="Cambria Math" w:hAnsi="Cambria Math" w:eastAsia="仿宋_GB2312"/>
                <w:sz w:val="28"/>
                <w:szCs w:val="28"/>
              </w:rPr>
              <m:t>i</m:t>
            </m:r>
            <m:ctrlPr>
              <w:rPr>
                <w:rFonts w:ascii="Cambria Math" w:hAnsi="Cambria Math" w:eastAsia="仿宋_GB2312"/>
                <w:i/>
                <w:sz w:val="28"/>
                <w:szCs w:val="28"/>
              </w:rPr>
            </m:ctrlPr>
          </m:sub>
        </m:sSub>
        <m:r>
          <m:rPr/>
          <w:rPr>
            <w:rFonts w:ascii="Cambria Math" w:hAnsi="Cambria Math" w:eastAsia="仿宋_GB2312"/>
            <w:sz w:val="28"/>
            <w:szCs w:val="28"/>
          </w:rPr>
          <m:t>=</m:t>
        </m:r>
        <m:sSub>
          <m:sSubPr>
            <m:ctrlPr>
              <w:rPr>
                <w:rFonts w:ascii="Cambria Math" w:hAnsi="Cambria Math" w:eastAsia="仿宋_GB2312"/>
                <w:i/>
                <w:sz w:val="28"/>
                <w:szCs w:val="28"/>
              </w:rPr>
            </m:ctrlPr>
          </m:sSubPr>
          <m:e>
            <m:r>
              <m:rPr/>
              <w:rPr>
                <w:rFonts w:ascii="Cambria Math" w:hAnsi="Cambria Math" w:eastAsia="仿宋_GB2312"/>
                <w:sz w:val="28"/>
                <w:szCs w:val="28"/>
              </w:rPr>
              <m:t>FC</m:t>
            </m:r>
            <m:ctrlPr>
              <w:rPr>
                <w:rFonts w:ascii="Cambria Math" w:hAnsi="Cambria Math" w:eastAsia="仿宋_GB2312"/>
                <w:i/>
                <w:sz w:val="28"/>
                <w:szCs w:val="28"/>
              </w:rPr>
            </m:ctrlPr>
          </m:e>
          <m:sub>
            <m:r>
              <m:rPr/>
              <w:rPr>
                <w:rFonts w:hint="eastAsia" w:ascii="Cambria Math" w:hAnsi="Cambria Math" w:eastAsia="仿宋_GB2312"/>
                <w:sz w:val="28"/>
                <w:szCs w:val="28"/>
              </w:rPr>
              <m:t>i</m:t>
            </m:r>
            <m:ctrlPr>
              <w:rPr>
                <w:rFonts w:ascii="Cambria Math" w:hAnsi="Cambria Math" w:eastAsia="仿宋_GB2312"/>
                <w:i/>
                <w:sz w:val="28"/>
                <w:szCs w:val="28"/>
              </w:rPr>
            </m:ctrlPr>
          </m:sub>
        </m:sSub>
        <m:r>
          <m:rPr/>
          <w:rPr>
            <w:rFonts w:ascii="Cambria Math" w:hAnsi="Cambria Math" w:eastAsia="仿宋_GB2312"/>
            <w:sz w:val="28"/>
            <w:szCs w:val="28"/>
          </w:rPr>
          <m:t>×</m:t>
        </m:r>
        <m:sSub>
          <m:sSubPr>
            <m:ctrlPr>
              <w:rPr>
                <w:rFonts w:ascii="Cambria Math" w:hAnsi="Cambria Math" w:eastAsia="仿宋_GB2312"/>
                <w:i/>
                <w:sz w:val="28"/>
                <w:szCs w:val="28"/>
              </w:rPr>
            </m:ctrlPr>
          </m:sSubPr>
          <m:e>
            <m:r>
              <m:rPr/>
              <w:rPr>
                <w:rFonts w:ascii="Cambria Math" w:hAnsi="Cambria Math" w:eastAsia="仿宋_GB2312"/>
                <w:sz w:val="28"/>
                <w:szCs w:val="28"/>
              </w:rPr>
              <m:t>NCV</m:t>
            </m:r>
            <m:ctrlPr>
              <w:rPr>
                <w:rFonts w:ascii="Cambria Math" w:hAnsi="Cambria Math" w:eastAsia="仿宋_GB2312"/>
                <w:i/>
                <w:sz w:val="28"/>
                <w:szCs w:val="28"/>
              </w:rPr>
            </m:ctrlPr>
          </m:e>
          <m:sub>
            <m:r>
              <m:rPr/>
              <w:rPr>
                <w:rFonts w:ascii="Cambria Math" w:hAnsi="Cambria Math" w:eastAsia="仿宋_GB2312"/>
                <w:sz w:val="28"/>
                <w:szCs w:val="28"/>
              </w:rPr>
              <m:t>i</m:t>
            </m:r>
            <m:ctrlPr>
              <w:rPr>
                <w:rFonts w:ascii="Cambria Math" w:hAnsi="Cambria Math" w:eastAsia="仿宋_GB2312"/>
                <w:i/>
                <w:sz w:val="28"/>
                <w:szCs w:val="28"/>
              </w:rPr>
            </m:ctrlPr>
          </m:sub>
        </m:sSub>
        <m:r>
          <m:rPr/>
          <w:rPr>
            <w:rFonts w:ascii="Cambria Math" w:hAnsi="Cambria Math" w:eastAsia="仿宋_GB2312"/>
            <w:sz w:val="28"/>
            <w:szCs w:val="28"/>
          </w:rPr>
          <m:t>×</m:t>
        </m:r>
        <m:sSub>
          <m:sSubPr>
            <m:ctrlPr>
              <w:rPr>
                <w:rFonts w:ascii="Cambria Math" w:hAnsi="Cambria Math" w:eastAsia="仿宋_GB2312"/>
                <w:i/>
                <w:sz w:val="28"/>
                <w:szCs w:val="28"/>
              </w:rPr>
            </m:ctrlPr>
          </m:sSubPr>
          <m:e>
            <m:r>
              <m:rPr/>
              <w:rPr>
                <w:rFonts w:ascii="Cambria Math" w:hAnsi="Cambria Math" w:eastAsia="仿宋_GB2312"/>
                <w:sz w:val="28"/>
                <w:szCs w:val="28"/>
              </w:rPr>
              <m:t>CC</m:t>
            </m:r>
            <m:ctrlPr>
              <w:rPr>
                <w:rFonts w:ascii="Cambria Math" w:hAnsi="Cambria Math" w:eastAsia="仿宋_GB2312"/>
                <w:i/>
                <w:sz w:val="28"/>
                <w:szCs w:val="28"/>
              </w:rPr>
            </m:ctrlPr>
          </m:e>
          <m:sub>
            <m:r>
              <m:rPr/>
              <w:rPr>
                <w:rFonts w:ascii="Cambria Math" w:hAnsi="Cambria Math" w:eastAsia="仿宋_GB2312"/>
                <w:sz w:val="28"/>
                <w:szCs w:val="28"/>
              </w:rPr>
              <m:t>i</m:t>
            </m:r>
            <m:ctrlPr>
              <w:rPr>
                <w:rFonts w:ascii="Cambria Math" w:hAnsi="Cambria Math" w:eastAsia="仿宋_GB2312"/>
                <w:i/>
                <w:sz w:val="28"/>
                <w:szCs w:val="28"/>
              </w:rPr>
            </m:ctrlPr>
          </m:sub>
        </m:sSub>
        <m:r>
          <m:rPr/>
          <w:rPr>
            <w:rFonts w:ascii="Cambria Math" w:hAnsi="Cambria Math" w:eastAsia="仿宋_GB2312"/>
            <w:sz w:val="28"/>
            <w:szCs w:val="28"/>
          </w:rPr>
          <m:t>×</m:t>
        </m:r>
        <m:sSub>
          <m:sSubPr>
            <m:ctrlPr>
              <w:rPr>
                <w:rFonts w:ascii="Cambria Math" w:hAnsi="Cambria Math" w:eastAsia="仿宋_GB2312"/>
                <w:i/>
                <w:sz w:val="28"/>
                <w:szCs w:val="28"/>
              </w:rPr>
            </m:ctrlPr>
          </m:sSubPr>
          <m:e>
            <m:r>
              <m:rPr/>
              <w:rPr>
                <w:rFonts w:ascii="Cambria Math" w:hAnsi="Cambria Math" w:eastAsia="仿宋_GB2312"/>
                <w:sz w:val="28"/>
                <w:szCs w:val="28"/>
              </w:rPr>
              <m:t>OF</m:t>
            </m:r>
            <m:ctrlPr>
              <w:rPr>
                <w:rFonts w:ascii="Cambria Math" w:hAnsi="Cambria Math" w:eastAsia="仿宋_GB2312"/>
                <w:i/>
                <w:sz w:val="28"/>
                <w:szCs w:val="28"/>
              </w:rPr>
            </m:ctrlPr>
          </m:e>
          <m:sub>
            <m:r>
              <m:rPr/>
              <w:rPr>
                <w:rFonts w:ascii="Cambria Math" w:hAnsi="Cambria Math" w:eastAsia="仿宋_GB2312"/>
                <w:sz w:val="28"/>
                <w:szCs w:val="28"/>
              </w:rPr>
              <m:t>i</m:t>
            </m:r>
            <m:ctrlPr>
              <w:rPr>
                <w:rFonts w:ascii="Cambria Math" w:hAnsi="Cambria Math" w:eastAsia="仿宋_GB2312"/>
                <w:i/>
                <w:sz w:val="28"/>
                <w:szCs w:val="28"/>
              </w:rPr>
            </m:ctrlPr>
          </m:sub>
        </m:sSub>
        <m:r>
          <m:rPr/>
          <w:rPr>
            <w:rFonts w:ascii="Cambria Math" w:hAnsi="Cambria Math" w:eastAsia="仿宋_GB2312"/>
            <w:sz w:val="28"/>
            <w:szCs w:val="28"/>
          </w:rPr>
          <m:t>×</m:t>
        </m:r>
        <m:f>
          <m:fPr>
            <m:ctrlPr>
              <w:rPr>
                <w:rFonts w:ascii="Cambria Math" w:hAnsi="Cambria Math" w:eastAsia="仿宋_GB2312"/>
                <w:i/>
                <w:sz w:val="28"/>
                <w:szCs w:val="28"/>
              </w:rPr>
            </m:ctrlPr>
          </m:fPr>
          <m:num>
            <m:r>
              <m:rPr/>
              <w:rPr>
                <w:rFonts w:ascii="Cambria Math" w:hAnsi="Cambria Math" w:eastAsia="仿宋_GB2312"/>
                <w:sz w:val="28"/>
                <w:szCs w:val="28"/>
              </w:rPr>
              <m:t>44</m:t>
            </m:r>
            <m:ctrlPr>
              <w:rPr>
                <w:rFonts w:ascii="Cambria Math" w:hAnsi="Cambria Math" w:eastAsia="仿宋_GB2312"/>
                <w:i/>
                <w:sz w:val="28"/>
                <w:szCs w:val="28"/>
              </w:rPr>
            </m:ctrlPr>
          </m:num>
          <m:den>
            <m:r>
              <m:rPr/>
              <w:rPr>
                <w:rFonts w:ascii="Cambria Math" w:hAnsi="Cambria Math" w:eastAsia="仿宋_GB2312"/>
                <w:sz w:val="28"/>
                <w:szCs w:val="28"/>
              </w:rPr>
              <m:t>12</m:t>
            </m:r>
            <m:ctrlPr>
              <w:rPr>
                <w:rFonts w:ascii="Cambria Math" w:hAnsi="Cambria Math" w:eastAsia="仿宋_GB2312"/>
                <w:i/>
                <w:sz w:val="28"/>
                <w:szCs w:val="28"/>
              </w:rPr>
            </m:ctrlPr>
          </m:den>
        </m:f>
      </m:oMath>
      <w:r>
        <w:rPr>
          <w:rFonts w:hint="eastAsia" w:eastAsia="仿宋_GB2312"/>
          <w:i/>
          <w:sz w:val="28"/>
          <w:szCs w:val="28"/>
        </w:rPr>
        <w:t>……</w:t>
      </w:r>
      <w:r>
        <w:rPr>
          <w:rFonts w:hint="eastAsia" w:eastAsia="仿宋_GB2312"/>
          <w:iCs/>
          <w:sz w:val="28"/>
          <w:szCs w:val="28"/>
        </w:rPr>
        <w:t>（1）</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i/>
                <w:sz w:val="28"/>
                <w:szCs w:val="28"/>
              </w:rPr>
            </m:ctrlPr>
          </m:sSubPr>
          <m:e>
            <m:r>
              <m:rPr/>
              <w:rPr>
                <w:rFonts w:ascii="Cambria Math" w:hAnsi="Cambria Math" w:eastAsia="仿宋_GB2312"/>
                <w:sz w:val="28"/>
                <w:szCs w:val="28"/>
              </w:rPr>
              <m:t>E</m:t>
            </m:r>
            <m:ctrlPr>
              <w:rPr>
                <w:rFonts w:ascii="Cambria Math" w:hAnsi="Cambria Math" w:eastAsia="仿宋_GB2312"/>
                <w:i/>
                <w:sz w:val="28"/>
                <w:szCs w:val="28"/>
              </w:rPr>
            </m:ctrlPr>
          </m:e>
          <m:sub>
            <m:r>
              <m:rPr/>
              <w:rPr>
                <w:rFonts w:hint="eastAsia" w:ascii="Cambria Math" w:hAnsi="Cambria Math" w:eastAsia="仿宋_GB2312"/>
                <w:sz w:val="28"/>
                <w:szCs w:val="28"/>
              </w:rPr>
              <m:t>i</m:t>
            </m:r>
            <m:ctrlPr>
              <w:rPr>
                <w:rFonts w:ascii="Cambria Math" w:hAnsi="Cambria Math" w:eastAsia="仿宋_GB2312"/>
                <w:i/>
                <w:sz w:val="28"/>
                <w:szCs w:val="28"/>
              </w:rPr>
            </m:ctrlPr>
          </m:sub>
        </m:sSub>
      </m:oMath>
      <w:r>
        <w:rPr>
          <w:rFonts w:hint="eastAsia" w:ascii="仿宋_GB2312" w:hAnsi="黑体" w:eastAsia="仿宋_GB2312" w:cs="SimSun-Identity-H"/>
          <w:sz w:val="28"/>
          <w:szCs w:val="28"/>
        </w:rPr>
        <w:t>—化石燃料燃烧产生的CO</w:t>
      </w:r>
      <w:r>
        <w:rPr>
          <w:rFonts w:ascii="仿宋_GB2312" w:hAnsi="黑体" w:eastAsia="仿宋_GB2312" w:cs="SimSun-Identity-H"/>
          <w:sz w:val="28"/>
          <w:szCs w:val="28"/>
          <w:vertAlign w:val="subscript"/>
        </w:rPr>
        <w:t>2</w:t>
      </w:r>
      <w:r>
        <w:rPr>
          <w:rFonts w:hint="eastAsia" w:ascii="仿宋_GB2312" w:hAnsi="黑体" w:eastAsia="仿宋_GB2312" w:cs="SimSun-Identity-H"/>
          <w:sz w:val="28"/>
          <w:szCs w:val="28"/>
        </w:rPr>
        <w:t>排放量，单位为吨二氧化碳（tCO</w:t>
      </w:r>
      <w:r>
        <w:rPr>
          <w:rFonts w:ascii="仿宋_GB2312" w:hAnsi="黑体" w:eastAsia="仿宋_GB2312" w:cs="SimSun-Identity-H"/>
          <w:sz w:val="28"/>
          <w:szCs w:val="28"/>
          <w:vertAlign w:val="subscript"/>
        </w:rPr>
        <w:t>2</w:t>
      </w:r>
      <w:r>
        <w:rPr>
          <w:rFonts w:hint="eastAsia" w:ascii="仿宋_GB2312" w:hAnsi="黑体" w:eastAsia="仿宋_GB2312" w:cs="SimSun-Identity-H"/>
          <w:sz w:val="28"/>
          <w:szCs w:val="28"/>
        </w:rPr>
        <w:t>）</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i/>
                <w:sz w:val="28"/>
                <w:szCs w:val="28"/>
              </w:rPr>
            </m:ctrlPr>
          </m:sSubPr>
          <m:e>
            <m:r>
              <m:rPr/>
              <w:rPr>
                <w:rFonts w:ascii="Cambria Math" w:hAnsi="Cambria Math" w:eastAsia="仿宋_GB2312"/>
                <w:sz w:val="28"/>
                <w:szCs w:val="28"/>
              </w:rPr>
              <m:t>FC</m:t>
            </m:r>
            <m:ctrlPr>
              <w:rPr>
                <w:rFonts w:ascii="Cambria Math" w:hAnsi="Cambria Math" w:eastAsia="仿宋_GB2312"/>
                <w:i/>
                <w:sz w:val="28"/>
                <w:szCs w:val="28"/>
              </w:rPr>
            </m:ctrlPr>
          </m:e>
          <m:sub>
            <m:r>
              <m:rPr/>
              <w:rPr>
                <w:rFonts w:hint="eastAsia" w:ascii="Cambria Math" w:hAnsi="Cambria Math" w:eastAsia="仿宋_GB2312"/>
                <w:sz w:val="28"/>
                <w:szCs w:val="28"/>
              </w:rPr>
              <m:t>i</m:t>
            </m:r>
            <m:ctrlPr>
              <w:rPr>
                <w:rFonts w:ascii="Cambria Math" w:hAnsi="Cambria Math" w:eastAsia="仿宋_GB2312"/>
                <w:i/>
                <w:sz w:val="28"/>
                <w:szCs w:val="28"/>
              </w:rPr>
            </m:ctrlPr>
          </m:sub>
        </m:sSub>
      </m:oMath>
      <w:r>
        <w:rPr>
          <w:rFonts w:hint="eastAsia" w:ascii="仿宋_GB2312" w:hAnsi="黑体" w:eastAsia="仿宋_GB2312" w:cs="SimSun-Identity-H"/>
          <w:sz w:val="28"/>
          <w:szCs w:val="28"/>
        </w:rPr>
        <w:t>—第</w:t>
      </w:r>
      <w:r>
        <w:rPr>
          <w:rFonts w:ascii="Times New Roman" w:hAnsi="Times New Roman" w:eastAsia="仿宋_GB2312" w:cs="Times New Roman"/>
          <w:i/>
          <w:iCs/>
          <w:sz w:val="28"/>
          <w:szCs w:val="28"/>
        </w:rPr>
        <w:t>i</w:t>
      </w:r>
      <w:r>
        <w:rPr>
          <w:rFonts w:hint="eastAsia" w:ascii="仿宋_GB2312" w:hAnsi="黑体" w:eastAsia="仿宋_GB2312" w:cs="SimSun-Identity-H"/>
          <w:sz w:val="28"/>
          <w:szCs w:val="28"/>
        </w:rPr>
        <w:t xml:space="preserve">种化石燃料消耗量，单位为吨(t） </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i/>
                <w:sz w:val="28"/>
                <w:szCs w:val="28"/>
              </w:rPr>
            </m:ctrlPr>
          </m:sSubPr>
          <m:e>
            <m:r>
              <m:rPr/>
              <w:rPr>
                <w:rFonts w:ascii="Cambria Math" w:hAnsi="Cambria Math" w:eastAsia="仿宋_GB2312"/>
                <w:sz w:val="28"/>
                <w:szCs w:val="28"/>
              </w:rPr>
              <m:t>NCV</m:t>
            </m:r>
            <m:ctrlPr>
              <w:rPr>
                <w:rFonts w:ascii="Cambria Math" w:hAnsi="Cambria Math" w:eastAsia="仿宋_GB2312"/>
                <w:i/>
                <w:sz w:val="28"/>
                <w:szCs w:val="28"/>
              </w:rPr>
            </m:ctrlPr>
          </m:e>
          <m:sub>
            <m:r>
              <m:rPr/>
              <w:rPr>
                <w:rFonts w:ascii="Cambria Math" w:hAnsi="Cambria Math" w:eastAsia="仿宋_GB2312"/>
                <w:sz w:val="28"/>
                <w:szCs w:val="28"/>
              </w:rPr>
              <m:t>i</m:t>
            </m:r>
            <m:ctrlPr>
              <w:rPr>
                <w:rFonts w:ascii="Cambria Math" w:hAnsi="Cambria Math" w:eastAsia="仿宋_GB2312"/>
                <w:i/>
                <w:sz w:val="28"/>
                <w:szCs w:val="28"/>
              </w:rPr>
            </m:ctrlPr>
          </m:sub>
        </m:sSub>
      </m:oMath>
      <w:r>
        <w:rPr>
          <w:rFonts w:hint="eastAsia" w:ascii="仿宋_GB2312" w:hAnsi="黑体" w:eastAsia="仿宋_GB2312" w:cs="SimSun-Identity-H"/>
          <w:sz w:val="28"/>
          <w:szCs w:val="28"/>
        </w:rPr>
        <w:t>—第</w:t>
      </w:r>
      <w:r>
        <w:rPr>
          <w:rFonts w:ascii="Times New Roman" w:hAnsi="Times New Roman" w:eastAsia="仿宋_GB2312" w:cs="Times New Roman"/>
          <w:i/>
          <w:iCs/>
          <w:sz w:val="28"/>
          <w:szCs w:val="28"/>
        </w:rPr>
        <w:t>i</w:t>
      </w:r>
      <w:r>
        <w:rPr>
          <w:rFonts w:hint="eastAsia" w:ascii="仿宋_GB2312" w:hAnsi="黑体" w:eastAsia="仿宋_GB2312" w:cs="SimSun-Identity-H"/>
          <w:sz w:val="28"/>
          <w:szCs w:val="28"/>
        </w:rPr>
        <w:t>种化石燃料的加权平均低位发热量，单位为吉焦每吨(GJ/t)</w:t>
      </w:r>
    </w:p>
    <w:p>
      <w:pPr>
        <w:ind w:firstLine="560" w:firstLineChars="200"/>
        <w:rPr>
          <w:rFonts w:ascii="仿宋_GB2312" w:hAnsi="黑体" w:eastAsia="仿宋_GB2312" w:cs="SimSun-Identity-H"/>
          <w:sz w:val="28"/>
          <w:szCs w:val="28"/>
        </w:rPr>
      </w:pPr>
      <m:oMath>
        <m:sSub>
          <m:sSubPr>
            <m:ctrlPr>
              <w:rPr>
                <w:rFonts w:ascii="Cambria Math" w:hAnsi="Cambria Math" w:eastAsia="仿宋_GB2312"/>
                <w:i/>
                <w:sz w:val="28"/>
                <w:szCs w:val="28"/>
              </w:rPr>
            </m:ctrlPr>
          </m:sSubPr>
          <m:e>
            <m:r>
              <m:rPr/>
              <w:rPr>
                <w:rFonts w:ascii="Cambria Math" w:hAnsi="Cambria Math" w:eastAsia="仿宋_GB2312"/>
                <w:sz w:val="28"/>
                <w:szCs w:val="28"/>
              </w:rPr>
              <m:t>CC</m:t>
            </m:r>
            <m:ctrlPr>
              <w:rPr>
                <w:rFonts w:ascii="Cambria Math" w:hAnsi="Cambria Math" w:eastAsia="仿宋_GB2312"/>
                <w:i/>
                <w:sz w:val="28"/>
                <w:szCs w:val="28"/>
              </w:rPr>
            </m:ctrlPr>
          </m:e>
          <m:sub>
            <m:r>
              <m:rPr/>
              <w:rPr>
                <w:rFonts w:ascii="Cambria Math" w:hAnsi="Cambria Math" w:eastAsia="仿宋_GB2312"/>
                <w:sz w:val="28"/>
                <w:szCs w:val="28"/>
              </w:rPr>
              <m:t>i</m:t>
            </m:r>
            <m:ctrlPr>
              <w:rPr>
                <w:rFonts w:ascii="Cambria Math" w:hAnsi="Cambria Math" w:eastAsia="仿宋_GB2312"/>
                <w:i/>
                <w:sz w:val="28"/>
                <w:szCs w:val="28"/>
              </w:rPr>
            </m:ctrlPr>
          </m:sub>
        </m:sSub>
      </m:oMath>
      <w:r>
        <w:rPr>
          <w:rFonts w:hint="eastAsia" w:ascii="仿宋_GB2312" w:hAnsi="黑体" w:eastAsia="仿宋_GB2312" w:cs="SimSun-Identity-H"/>
          <w:sz w:val="28"/>
          <w:szCs w:val="28"/>
        </w:rPr>
        <w:t>—第</w:t>
      </w:r>
      <w:r>
        <w:rPr>
          <w:rFonts w:ascii="Times New Roman" w:hAnsi="Times New Roman" w:eastAsia="仿宋_GB2312" w:cs="Times New Roman"/>
          <w:i/>
          <w:iCs/>
          <w:sz w:val="28"/>
          <w:szCs w:val="28"/>
        </w:rPr>
        <w:t>i</w:t>
      </w:r>
      <w:r>
        <w:rPr>
          <w:rFonts w:hint="eastAsia" w:ascii="仿宋_GB2312" w:hAnsi="黑体" w:eastAsia="仿宋_GB2312" w:cs="SimSun-Identity-H"/>
          <w:sz w:val="28"/>
          <w:szCs w:val="28"/>
        </w:rPr>
        <w:t>种化石燃料的单位热值含碳量，单位为吨每吉焦（t/GJ)</w:t>
      </w:r>
    </w:p>
    <w:p>
      <w:pPr>
        <w:ind w:firstLine="560" w:firstLineChars="200"/>
        <w:rPr>
          <w:rFonts w:ascii="仿宋_GB2312" w:hAnsi="黑体" w:eastAsia="仿宋_GB2312" w:cs="SimSun-Identity-H"/>
          <w:sz w:val="28"/>
          <w:szCs w:val="28"/>
        </w:rPr>
      </w:pPr>
      <m:oMath>
        <m:sSub>
          <m:sSubPr>
            <m:ctrlPr>
              <w:rPr>
                <w:rFonts w:ascii="Cambria Math" w:hAnsi="Cambria Math" w:eastAsia="仿宋_GB2312"/>
                <w:i/>
                <w:sz w:val="28"/>
                <w:szCs w:val="28"/>
              </w:rPr>
            </m:ctrlPr>
          </m:sSubPr>
          <m:e>
            <m:r>
              <m:rPr/>
              <w:rPr>
                <w:rFonts w:ascii="Cambria Math" w:hAnsi="Cambria Math" w:eastAsia="仿宋_GB2312"/>
                <w:sz w:val="28"/>
                <w:szCs w:val="28"/>
              </w:rPr>
              <m:t>OF</m:t>
            </m:r>
            <m:ctrlPr>
              <w:rPr>
                <w:rFonts w:ascii="Cambria Math" w:hAnsi="Cambria Math" w:eastAsia="仿宋_GB2312"/>
                <w:i/>
                <w:sz w:val="28"/>
                <w:szCs w:val="28"/>
              </w:rPr>
            </m:ctrlPr>
          </m:e>
          <m:sub>
            <m:r>
              <m:rPr/>
              <w:rPr>
                <w:rFonts w:ascii="Cambria Math" w:hAnsi="Cambria Math" w:eastAsia="仿宋_GB2312"/>
                <w:sz w:val="28"/>
                <w:szCs w:val="28"/>
              </w:rPr>
              <m:t>i</m:t>
            </m:r>
            <m:ctrlPr>
              <w:rPr>
                <w:rFonts w:ascii="Cambria Math" w:hAnsi="Cambria Math" w:eastAsia="仿宋_GB2312"/>
                <w:i/>
                <w:sz w:val="28"/>
                <w:szCs w:val="28"/>
              </w:rPr>
            </m:ctrlPr>
          </m:sub>
        </m:sSub>
      </m:oMath>
      <w:r>
        <w:rPr>
          <w:rFonts w:hint="eastAsia" w:ascii="仿宋_GB2312" w:hAnsi="黑体" w:eastAsia="仿宋_GB2312" w:cs="SimSun-Identity-H"/>
          <w:sz w:val="28"/>
          <w:szCs w:val="28"/>
        </w:rPr>
        <w:t>—第</w:t>
      </w:r>
      <w:r>
        <w:rPr>
          <w:rFonts w:ascii="Times New Roman" w:hAnsi="Times New Roman" w:eastAsia="仿宋_GB2312" w:cs="Times New Roman"/>
          <w:i/>
          <w:iCs/>
          <w:sz w:val="28"/>
          <w:szCs w:val="28"/>
        </w:rPr>
        <w:t>i</w:t>
      </w:r>
      <w:r>
        <w:rPr>
          <w:rFonts w:hint="eastAsia" w:ascii="仿宋_GB2312" w:hAnsi="黑体" w:eastAsia="仿宋_GB2312" w:cs="SimSun-Identity-H"/>
          <w:sz w:val="28"/>
          <w:szCs w:val="28"/>
        </w:rPr>
        <w:t>种化石燃料的碳氧化率,%</w:t>
      </w:r>
    </w:p>
    <w:p>
      <w:pPr>
        <w:ind w:firstLine="560" w:firstLineChars="200"/>
        <w:rPr>
          <w:rFonts w:ascii="仿宋_GB2312" w:hAnsi="黑体" w:eastAsia="仿宋_GB2312" w:cs="SimSun-Identity-H"/>
          <w:kern w:val="0"/>
          <w:sz w:val="28"/>
          <w:szCs w:val="28"/>
        </w:rPr>
      </w:pPr>
      <w:r>
        <w:rPr>
          <w:rFonts w:hint="eastAsia" w:ascii="仿宋_GB2312" w:hAnsi="黑体" w:eastAsia="仿宋_GB2312" w:cs="SimSun-Identity-H"/>
          <w:kern w:val="0"/>
          <w:sz w:val="28"/>
          <w:szCs w:val="28"/>
        </w:rPr>
        <w:t>4</w:t>
      </w:r>
      <w:r>
        <w:rPr>
          <w:rFonts w:ascii="仿宋_GB2312" w:hAnsi="黑体" w:eastAsia="仿宋_GB2312" w:cs="SimSun-Identity-H"/>
          <w:kern w:val="0"/>
          <w:sz w:val="28"/>
          <w:szCs w:val="28"/>
        </w:rPr>
        <w:t>4/12</w:t>
      </w:r>
      <w:r>
        <w:rPr>
          <w:rFonts w:hint="eastAsia" w:ascii="仿宋_GB2312" w:hAnsi="黑体" w:eastAsia="仿宋_GB2312" w:cs="SimSun-Identity-H"/>
          <w:kern w:val="0"/>
          <w:sz w:val="28"/>
          <w:szCs w:val="28"/>
        </w:rPr>
        <w:t>—二氧化碳与碳的分子量之比</w:t>
      </w:r>
    </w:p>
    <w:p>
      <w:pPr>
        <w:pStyle w:val="3"/>
      </w:pPr>
      <w:r>
        <w:rPr>
          <w:rFonts w:hint="eastAsia"/>
        </w:rPr>
        <w:t>2</w:t>
      </w:r>
      <w:r>
        <w:t>.</w:t>
      </w:r>
      <w:r>
        <w:rPr>
          <w:rFonts w:hint="eastAsia"/>
        </w:rPr>
        <w:t>热力消耗碳排放</w:t>
      </w:r>
    </w:p>
    <w:p>
      <w:pPr>
        <w:ind w:firstLine="560" w:firstLineChars="200"/>
        <w:rPr>
          <w:rFonts w:ascii="仿宋_GB2312" w:hAnsi="黑体" w:eastAsia="仿宋_GB2312" w:cs="SimSun-Identity-H"/>
          <w:kern w:val="0"/>
          <w:sz w:val="28"/>
          <w:szCs w:val="28"/>
        </w:rPr>
      </w:pPr>
      <w:r>
        <w:rPr>
          <w:rFonts w:hint="eastAsia" w:ascii="仿宋_GB2312" w:hAnsi="黑体" w:eastAsia="仿宋_GB2312" w:cs="SimSun-Identity-H"/>
          <w:kern w:val="0"/>
          <w:sz w:val="28"/>
          <w:szCs w:val="28"/>
        </w:rPr>
        <w:t>热力消耗产生的碳排放量计算：</w:t>
      </w:r>
    </w:p>
    <w:p>
      <w:pPr>
        <w:ind w:firstLine="560" w:firstLineChars="200"/>
        <w:jc w:val="center"/>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热</m:t>
            </m:r>
            <m:ctrlPr>
              <w:rPr>
                <w:rFonts w:ascii="Cambria Math" w:hAnsi="Cambria Math" w:eastAsia="仿宋_GB2312" w:cs="SimSun-Identity-H"/>
                <w:i/>
                <w:kern w:val="0"/>
                <w:sz w:val="28"/>
                <w:szCs w:val="28"/>
              </w:rPr>
            </m:ctrlPr>
          </m:sub>
        </m:sSub>
        <m:r>
          <m:rPr/>
          <w:rPr>
            <w:rFonts w:ascii="Cambria Math" w:hAnsi="Cambria Math" w:eastAsia="仿宋_GB2312" w:cs="SimSun-Identity-H"/>
            <w:kern w:val="0"/>
            <w:sz w:val="28"/>
            <w:szCs w:val="28"/>
          </w:rPr>
          <m:t>=</m:t>
        </m:r>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AD</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热</m:t>
            </m:r>
            <m:ctrlPr>
              <w:rPr>
                <w:rFonts w:ascii="Cambria Math" w:hAnsi="Cambria Math" w:eastAsia="仿宋_GB2312" w:cs="SimSun-Identity-H"/>
                <w:i/>
                <w:kern w:val="0"/>
                <w:sz w:val="28"/>
                <w:szCs w:val="28"/>
              </w:rPr>
            </m:ctrlPr>
          </m:sub>
        </m:sSub>
        <m:r>
          <m:rPr/>
          <w:rPr>
            <w:rFonts w:ascii="Cambria Math" w:hAnsi="Cambria Math" w:eastAsia="仿宋_GB2312" w:cs="SimSun-Identity-H"/>
            <w:kern w:val="0"/>
            <w:sz w:val="28"/>
            <w:szCs w:val="28"/>
          </w:rPr>
          <m:t>×</m:t>
        </m:r>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EF</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热</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……（2）</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热</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—热力消耗所对应的二氧化碳排放量，单位为吨二氧化碳（tCO</w:t>
      </w:r>
      <w:r>
        <w:rPr>
          <w:rFonts w:hint="eastAsia" w:ascii="仿宋_GB2312" w:hAnsi="黑体" w:eastAsia="仿宋_GB2312" w:cs="SimSun-Identity-H"/>
          <w:kern w:val="0"/>
          <w:sz w:val="28"/>
          <w:szCs w:val="28"/>
          <w:vertAlign w:val="subscript"/>
        </w:rPr>
        <w:t>2</w:t>
      </w:r>
      <w:r>
        <w:rPr>
          <w:rFonts w:hint="eastAsia" w:ascii="仿宋_GB2312" w:hAnsi="黑体" w:eastAsia="仿宋_GB2312" w:cs="SimSun-Identity-H"/>
          <w:kern w:val="0"/>
          <w:sz w:val="28"/>
          <w:szCs w:val="28"/>
        </w:rPr>
        <w:t>）</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AD</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热</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—热力消耗量，单位为百万千焦（GJ）</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EF</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热</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—供热排放因子，取</w:t>
      </w:r>
      <w:r>
        <w:rPr>
          <w:rFonts w:ascii="Times New Roman" w:hAnsi="Times New Roman" w:eastAsia="仿宋_GB2312" w:cs="Times New Roman"/>
          <w:kern w:val="0"/>
          <w:sz w:val="28"/>
          <w:szCs w:val="28"/>
        </w:rPr>
        <w:t>0.11</w:t>
      </w:r>
      <w:r>
        <w:rPr>
          <w:rFonts w:hint="eastAsia" w:ascii="仿宋_GB2312" w:hAnsi="黑体" w:eastAsia="仿宋_GB2312" w:cs="SimSun-Identity-H"/>
          <w:kern w:val="0"/>
          <w:sz w:val="28"/>
          <w:szCs w:val="28"/>
        </w:rPr>
        <w:t>，单位为吨二氧化碳/百万千焦（tCO</w:t>
      </w:r>
      <w:r>
        <w:rPr>
          <w:rFonts w:hint="eastAsia" w:ascii="仿宋_GB2312" w:hAnsi="黑体" w:eastAsia="仿宋_GB2312" w:cs="SimSun-Identity-H"/>
          <w:kern w:val="0"/>
          <w:sz w:val="28"/>
          <w:szCs w:val="28"/>
          <w:vertAlign w:val="subscript"/>
        </w:rPr>
        <w:t>2</w:t>
      </w:r>
      <w:r>
        <w:rPr>
          <w:rFonts w:hint="eastAsia" w:ascii="仿宋_GB2312" w:hAnsi="黑体" w:eastAsia="仿宋_GB2312" w:cs="SimSun-Identity-H"/>
          <w:kern w:val="0"/>
          <w:sz w:val="28"/>
          <w:szCs w:val="28"/>
        </w:rPr>
        <w:t>/GJ）</w:t>
      </w:r>
    </w:p>
    <w:p>
      <w:pPr>
        <w:pStyle w:val="3"/>
      </w:pPr>
      <w:r>
        <w:rPr>
          <w:rFonts w:hint="eastAsia"/>
        </w:rPr>
        <w:t>3</w:t>
      </w:r>
      <w:r>
        <w:t>.</w:t>
      </w:r>
      <w:r>
        <w:rPr>
          <w:rFonts w:hint="eastAsia"/>
        </w:rPr>
        <w:t>电力消耗碳排放</w:t>
      </w:r>
    </w:p>
    <w:p>
      <w:pPr>
        <w:ind w:firstLine="560" w:firstLineChars="200"/>
        <w:rPr>
          <w:rFonts w:ascii="仿宋_GB2312" w:hAnsi="黑体" w:eastAsia="仿宋_GB2312" w:cs="SimSun-Identity-H"/>
          <w:kern w:val="0"/>
          <w:sz w:val="28"/>
          <w:szCs w:val="28"/>
        </w:rPr>
      </w:pPr>
      <w:r>
        <w:rPr>
          <w:rFonts w:hint="eastAsia" w:ascii="仿宋_GB2312" w:hAnsi="黑体" w:eastAsia="仿宋_GB2312" w:cs="SimSun-Identity-H"/>
          <w:kern w:val="0"/>
          <w:sz w:val="28"/>
          <w:szCs w:val="28"/>
        </w:rPr>
        <w:t>电力消耗产生的碳排放量计算：</w:t>
      </w:r>
    </w:p>
    <w:p>
      <w:pPr>
        <w:ind w:firstLine="560" w:firstLineChars="200"/>
        <w:jc w:val="center"/>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电</m:t>
            </m:r>
            <m:ctrlPr>
              <w:rPr>
                <w:rFonts w:ascii="Cambria Math" w:hAnsi="Cambria Math" w:eastAsia="仿宋_GB2312" w:cs="SimSun-Identity-H"/>
                <w:i/>
                <w:kern w:val="0"/>
                <w:sz w:val="28"/>
                <w:szCs w:val="28"/>
              </w:rPr>
            </m:ctrlPr>
          </m:sub>
        </m:sSub>
        <m:r>
          <m:rPr/>
          <w:rPr>
            <w:rFonts w:ascii="Cambria Math" w:hAnsi="Cambria Math" w:eastAsia="仿宋_GB2312" w:cs="SimSun-Identity-H"/>
            <w:kern w:val="0"/>
            <w:sz w:val="28"/>
            <w:szCs w:val="28"/>
          </w:rPr>
          <m:t>=</m:t>
        </m:r>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AD</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电</m:t>
            </m:r>
            <m:ctrlPr>
              <w:rPr>
                <w:rFonts w:ascii="Cambria Math" w:hAnsi="Cambria Math" w:eastAsia="仿宋_GB2312" w:cs="SimSun-Identity-H"/>
                <w:i/>
                <w:kern w:val="0"/>
                <w:sz w:val="28"/>
                <w:szCs w:val="28"/>
              </w:rPr>
            </m:ctrlPr>
          </m:sub>
        </m:sSub>
        <m:r>
          <m:rPr/>
          <w:rPr>
            <w:rFonts w:ascii="Cambria Math" w:hAnsi="Cambria Math" w:eastAsia="仿宋_GB2312" w:cs="SimSun-Identity-H"/>
            <w:kern w:val="0"/>
            <w:sz w:val="28"/>
            <w:szCs w:val="28"/>
          </w:rPr>
          <m:t>×</m:t>
        </m:r>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EF</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电</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……（3）</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电</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—电力消耗所对应的二氧化碳排放量，单位为吨二氧化碳（tCO</w:t>
      </w:r>
      <w:r>
        <w:rPr>
          <w:rFonts w:hint="eastAsia" w:ascii="仿宋_GB2312" w:hAnsi="黑体" w:eastAsia="仿宋_GB2312" w:cs="SimSun-Identity-H"/>
          <w:kern w:val="0"/>
          <w:sz w:val="28"/>
          <w:szCs w:val="28"/>
          <w:vertAlign w:val="subscript"/>
        </w:rPr>
        <w:t>2</w:t>
      </w:r>
      <w:r>
        <w:rPr>
          <w:rFonts w:hint="eastAsia" w:ascii="仿宋_GB2312" w:hAnsi="黑体" w:eastAsia="仿宋_GB2312" w:cs="SimSun-Identity-H"/>
          <w:kern w:val="0"/>
          <w:sz w:val="28"/>
          <w:szCs w:val="28"/>
        </w:rPr>
        <w:t>）</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AD</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电</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—电力消耗量，单位为兆瓦时（</w:t>
      </w:r>
      <w:r>
        <w:rPr>
          <w:rFonts w:ascii="仿宋_GB2312" w:hAnsi="黑体" w:eastAsia="仿宋_GB2312" w:cs="SimSun-Identity-H"/>
          <w:kern w:val="0"/>
          <w:sz w:val="28"/>
          <w:szCs w:val="28"/>
        </w:rPr>
        <w:t>k</w:t>
      </w:r>
      <w:r>
        <w:rPr>
          <w:rFonts w:hint="eastAsia" w:ascii="仿宋_GB2312" w:hAnsi="黑体" w:eastAsia="仿宋_GB2312" w:cs="SimSun-Identity-H"/>
          <w:kern w:val="0"/>
          <w:sz w:val="28"/>
          <w:szCs w:val="28"/>
        </w:rPr>
        <w:t>Wh）</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EF</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电</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—供电排放因子，取最新的江西省电力平均二氧化碳排放因子，单位为吨二氧化碳/兆瓦时（kgCO</w:t>
      </w:r>
      <w:r>
        <w:rPr>
          <w:rFonts w:hint="eastAsia" w:ascii="仿宋_GB2312" w:hAnsi="黑体" w:eastAsia="仿宋_GB2312" w:cs="SimSun-Identity-H"/>
          <w:kern w:val="0"/>
          <w:sz w:val="28"/>
          <w:szCs w:val="28"/>
          <w:vertAlign w:val="subscript"/>
        </w:rPr>
        <w:t>2</w:t>
      </w:r>
      <w:r>
        <w:rPr>
          <w:rFonts w:hint="eastAsia" w:ascii="仿宋_GB2312" w:hAnsi="黑体" w:eastAsia="仿宋_GB2312" w:cs="SimSun-Identity-H"/>
          <w:kern w:val="0"/>
          <w:sz w:val="28"/>
          <w:szCs w:val="28"/>
        </w:rPr>
        <w:t>/kWh）。</w:t>
      </w:r>
    </w:p>
    <w:p>
      <w:pPr>
        <w:pStyle w:val="3"/>
      </w:pPr>
      <w:r>
        <w:rPr>
          <w:rFonts w:hint="eastAsia"/>
        </w:rPr>
        <w:t>4</w:t>
      </w:r>
      <w:r>
        <w:t>.</w:t>
      </w:r>
      <w:r>
        <w:rPr>
          <w:rFonts w:hint="eastAsia"/>
        </w:rPr>
        <w:t>吨水泥消耗常规水量</w:t>
      </w:r>
    </w:p>
    <w:p>
      <w:pPr>
        <w:ind w:firstLine="560" w:firstLineChars="200"/>
        <w:rPr>
          <w:rFonts w:ascii="仿宋_GB2312" w:hAnsi="黑体" w:eastAsia="仿宋_GB2312" w:cs="SimSun-Identity-H"/>
          <w:kern w:val="0"/>
          <w:sz w:val="28"/>
          <w:szCs w:val="28"/>
        </w:rPr>
      </w:pPr>
      <w:r>
        <w:rPr>
          <w:rFonts w:hint="eastAsia" w:ascii="仿宋_GB2312" w:hAnsi="黑体" w:eastAsia="仿宋_GB2312" w:cs="SimSun-Identity-H"/>
          <w:kern w:val="0"/>
          <w:sz w:val="28"/>
          <w:szCs w:val="28"/>
        </w:rPr>
        <w:t>吨水泥消耗常规水量计算：</w:t>
      </w:r>
    </w:p>
    <w:p>
      <w:pPr>
        <w:ind w:firstLine="560" w:firstLineChars="200"/>
        <w:jc w:val="center"/>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V=</m:t>
        </m:r>
        <m:f>
          <m:fPr>
            <m:ctrlPr>
              <w:rPr>
                <w:rFonts w:ascii="Cambria Math" w:hAnsi="Cambria Math" w:eastAsia="仿宋_GB2312" w:cs="SimSun-Identity-H"/>
                <w:i/>
                <w:kern w:val="0"/>
                <w:sz w:val="28"/>
                <w:szCs w:val="28"/>
              </w:rPr>
            </m:ctrlPr>
          </m:fPr>
          <m:num>
            <m:r>
              <m:rPr/>
              <w:rPr>
                <w:rFonts w:ascii="Cambria Math" w:hAnsi="Cambria Math" w:eastAsia="仿宋_GB2312" w:cs="SimSun-Identity-H"/>
                <w:kern w:val="0"/>
                <w:sz w:val="28"/>
                <w:szCs w:val="28"/>
              </w:rPr>
              <m:t>U</m:t>
            </m:r>
            <m:ctrlPr>
              <w:rPr>
                <w:rFonts w:ascii="Cambria Math" w:hAnsi="Cambria Math" w:eastAsia="仿宋_GB2312" w:cs="SimSun-Identity-H"/>
                <w:i/>
                <w:kern w:val="0"/>
                <w:sz w:val="28"/>
                <w:szCs w:val="28"/>
              </w:rPr>
            </m:ctrlPr>
          </m:num>
          <m:den>
            <m:r>
              <m:rPr/>
              <w:rPr>
                <w:rFonts w:ascii="Cambria Math" w:hAnsi="Cambria Math" w:eastAsia="仿宋_GB2312" w:cs="SimSun-Identity-H"/>
                <w:kern w:val="0"/>
                <w:sz w:val="28"/>
                <w:szCs w:val="28"/>
              </w:rPr>
              <m:t>Q</m:t>
            </m:r>
            <m:ctrlPr>
              <w:rPr>
                <w:rFonts w:ascii="Cambria Math" w:hAnsi="Cambria Math" w:eastAsia="仿宋_GB2312" w:cs="SimSun-Identity-H"/>
                <w:i/>
                <w:kern w:val="0"/>
                <w:sz w:val="28"/>
                <w:szCs w:val="28"/>
              </w:rPr>
            </m:ctrlPr>
          </m:den>
        </m:f>
        <m:r>
          <m:rPr/>
          <w:rPr>
            <w:rFonts w:ascii="Cambria Math" w:hAnsi="Cambria Math" w:eastAsia="仿宋_GB2312" w:cs="SimSun-Identity-H"/>
            <w:kern w:val="0"/>
            <w:sz w:val="28"/>
            <w:szCs w:val="28"/>
          </w:rPr>
          <m:t>×100%</m:t>
        </m:r>
      </m:oMath>
      <w:r>
        <w:rPr>
          <w:rFonts w:hint="eastAsia" w:ascii="仿宋_GB2312" w:hAnsi="黑体" w:eastAsia="仿宋_GB2312" w:cs="SimSun-Identity-H"/>
          <w:kern w:val="0"/>
          <w:sz w:val="28"/>
          <w:szCs w:val="28"/>
        </w:rPr>
        <w:t>……（4）</w:t>
      </w:r>
    </w:p>
    <w:p>
      <w:pPr>
        <w:ind w:firstLine="560" w:firstLineChars="200"/>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V</m:t>
        </m:r>
      </m:oMath>
      <w:r>
        <w:rPr>
          <w:rFonts w:hint="eastAsia" w:ascii="仿宋_GB2312" w:hAnsi="黑体" w:eastAsia="仿宋_GB2312" w:cs="SimSun-Identity-H"/>
          <w:kern w:val="0"/>
          <w:sz w:val="28"/>
          <w:szCs w:val="28"/>
        </w:rPr>
        <w:t>—单位产品取水量，单位为立方米每吨</w:t>
      </w:r>
      <w:r>
        <w:rPr>
          <w:rFonts w:hint="eastAsia" w:ascii="仿宋_GB2312" w:hAnsi="黑体" w:eastAsia="仿宋_GB2312" w:cs="SimSun-Identity-H"/>
          <w:sz w:val="28"/>
          <w:szCs w:val="28"/>
        </w:rPr>
        <w:t>(m</w:t>
      </w:r>
      <w:r>
        <w:rPr>
          <w:rFonts w:ascii="仿宋_GB2312" w:hAnsi="黑体" w:eastAsia="仿宋_GB2312" w:cs="SimSun-Identity-H"/>
          <w:sz w:val="28"/>
          <w:szCs w:val="28"/>
          <w:vertAlign w:val="superscript"/>
        </w:rPr>
        <w:t>3</w:t>
      </w:r>
      <w:r>
        <w:rPr>
          <w:rFonts w:ascii="仿宋_GB2312" w:hAnsi="黑体" w:eastAsia="仿宋_GB2312" w:cs="SimSun-Identity-H"/>
          <w:sz w:val="28"/>
          <w:szCs w:val="28"/>
        </w:rPr>
        <w:t>/</w:t>
      </w:r>
      <w:r>
        <w:rPr>
          <w:rFonts w:hint="eastAsia" w:ascii="仿宋_GB2312" w:hAnsi="黑体" w:eastAsia="仿宋_GB2312" w:cs="SimSun-Identity-H"/>
          <w:sz w:val="28"/>
          <w:szCs w:val="28"/>
        </w:rPr>
        <w:t>t）</w:t>
      </w:r>
    </w:p>
    <w:p>
      <w:pPr>
        <w:ind w:firstLine="560" w:firstLineChars="200"/>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U</m:t>
        </m:r>
      </m:oMath>
      <w:r>
        <w:rPr>
          <w:rFonts w:hint="eastAsia" w:ascii="仿宋_GB2312" w:hAnsi="黑体" w:eastAsia="仿宋_GB2312" w:cs="SimSun-Identity-H"/>
          <w:kern w:val="0"/>
          <w:sz w:val="28"/>
          <w:szCs w:val="28"/>
        </w:rPr>
        <w:t>—生产过程取水量总和，单位为立方米（m</w:t>
      </w:r>
      <w:r>
        <w:rPr>
          <w:rFonts w:ascii="仿宋_GB2312" w:hAnsi="黑体" w:eastAsia="仿宋_GB2312" w:cs="SimSun-Identity-H"/>
          <w:kern w:val="0"/>
          <w:sz w:val="28"/>
          <w:szCs w:val="28"/>
          <w:vertAlign w:val="superscript"/>
        </w:rPr>
        <w:t>3</w:t>
      </w:r>
      <w:r>
        <w:rPr>
          <w:rFonts w:hint="eastAsia" w:ascii="仿宋_GB2312" w:hAnsi="黑体" w:eastAsia="仿宋_GB2312" w:cs="SimSun-Identity-H"/>
          <w:kern w:val="0"/>
          <w:sz w:val="28"/>
          <w:szCs w:val="28"/>
        </w:rPr>
        <w:t>）</w:t>
      </w:r>
    </w:p>
    <w:p>
      <w:pPr>
        <w:ind w:firstLine="560" w:firstLineChars="200"/>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Q</m:t>
        </m:r>
      </m:oMath>
      <w:r>
        <w:rPr>
          <w:rFonts w:hint="eastAsia" w:ascii="仿宋_GB2312" w:hAnsi="黑体" w:eastAsia="仿宋_GB2312" w:cs="SimSun-Identity-H"/>
          <w:kern w:val="0"/>
          <w:sz w:val="28"/>
          <w:szCs w:val="28"/>
        </w:rPr>
        <w:t>—合格水泥产品的总产量，单位为吨</w:t>
      </w:r>
      <w:r>
        <w:rPr>
          <w:rFonts w:hint="eastAsia" w:ascii="仿宋_GB2312" w:hAnsi="黑体" w:eastAsia="仿宋_GB2312" w:cs="SimSun-Identity-H"/>
          <w:sz w:val="28"/>
          <w:szCs w:val="28"/>
        </w:rPr>
        <w:t>(t）</w:t>
      </w:r>
    </w:p>
    <w:p>
      <w:pPr>
        <w:pStyle w:val="3"/>
      </w:pPr>
      <w:r>
        <w:rPr>
          <w:rFonts w:hint="eastAsia"/>
        </w:rPr>
        <w:t>5</w:t>
      </w:r>
      <w:r>
        <w:t>.</w:t>
      </w:r>
      <w:r>
        <w:rPr>
          <w:rFonts w:hint="eastAsia"/>
        </w:rPr>
        <w:t>固废利用率</w:t>
      </w:r>
    </w:p>
    <w:p>
      <w:pPr>
        <w:ind w:firstLine="560" w:firstLineChars="200"/>
        <w:rPr>
          <w:rFonts w:ascii="仿宋_GB2312" w:hAnsi="黑体" w:eastAsia="仿宋_GB2312" w:cs="SimSun-Identity-H"/>
          <w:kern w:val="0"/>
          <w:sz w:val="28"/>
          <w:szCs w:val="28"/>
        </w:rPr>
      </w:pPr>
      <w:r>
        <w:rPr>
          <w:rFonts w:hint="eastAsia" w:ascii="仿宋_GB2312" w:hAnsi="黑体" w:eastAsia="仿宋_GB2312" w:cs="SimSun-Identity-H"/>
          <w:kern w:val="0"/>
          <w:sz w:val="28"/>
          <w:szCs w:val="28"/>
        </w:rPr>
        <w:t>固废利用率计算：</w:t>
      </w:r>
    </w:p>
    <w:p>
      <w:pPr>
        <w:jc w:val="center"/>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ε=</m:t>
        </m:r>
        <m:f>
          <m:fPr>
            <m:ctrlPr>
              <w:rPr>
                <w:rFonts w:ascii="Cambria Math" w:hAnsi="Cambria Math" w:eastAsia="仿宋_GB2312" w:cs="SimSun-Identity-H"/>
                <w:i/>
                <w:kern w:val="0"/>
                <w:sz w:val="28"/>
                <w:szCs w:val="28"/>
              </w:rPr>
            </m:ctrlPr>
          </m:fPr>
          <m:num>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G</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a</m:t>
                </m:r>
                <m:ctrlPr>
                  <w:rPr>
                    <w:rFonts w:ascii="Cambria Math" w:hAnsi="Cambria Math" w:eastAsia="仿宋_GB2312" w:cs="SimSun-Identity-H"/>
                    <w:i/>
                    <w:kern w:val="0"/>
                    <w:sz w:val="28"/>
                    <w:szCs w:val="28"/>
                  </w:rPr>
                </m:ctrlPr>
              </m:sub>
            </m:sSub>
            <m:ctrlPr>
              <w:rPr>
                <w:rFonts w:ascii="Cambria Math" w:hAnsi="Cambria Math" w:eastAsia="仿宋_GB2312" w:cs="SimSun-Identity-H"/>
                <w:i/>
                <w:kern w:val="0"/>
                <w:sz w:val="28"/>
                <w:szCs w:val="28"/>
              </w:rPr>
            </m:ctrlPr>
          </m:num>
          <m:den>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G</m:t>
                </m:r>
                <m:ctrlPr>
                  <w:rPr>
                    <w:rFonts w:ascii="Cambria Math" w:hAnsi="Cambria Math" w:eastAsia="仿宋_GB2312" w:cs="SimSun-Identity-H"/>
                    <w:i/>
                    <w:kern w:val="0"/>
                    <w:sz w:val="28"/>
                    <w:szCs w:val="28"/>
                  </w:rPr>
                </m:ctrlPr>
              </m:e>
              <m:sub>
                <m:r>
                  <m:rPr/>
                  <w:rPr>
                    <w:rFonts w:ascii="Cambria Math" w:hAnsi="Cambria Math" w:eastAsia="仿宋_GB2312" w:cs="SimSun-Identity-H"/>
                    <w:kern w:val="0"/>
                    <w:sz w:val="28"/>
                    <w:szCs w:val="28"/>
                  </w:rPr>
                  <m:t>a</m:t>
                </m:r>
                <m:ctrlPr>
                  <w:rPr>
                    <w:rFonts w:ascii="Cambria Math" w:hAnsi="Cambria Math" w:eastAsia="仿宋_GB2312" w:cs="SimSun-Identity-H"/>
                    <w:i/>
                    <w:kern w:val="0"/>
                    <w:sz w:val="28"/>
                    <w:szCs w:val="28"/>
                  </w:rPr>
                </m:ctrlPr>
              </m:sub>
            </m:sSub>
            <m:r>
              <m:rPr/>
              <w:rPr>
                <w:rFonts w:ascii="Cambria Math" w:hAnsi="Cambria Math" w:eastAsia="仿宋_GB2312" w:cs="SimSun-Identity-H"/>
                <w:kern w:val="0"/>
                <w:sz w:val="28"/>
                <w:szCs w:val="28"/>
              </w:rPr>
              <m:t>+</m:t>
            </m:r>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G</m:t>
                </m:r>
                <m:ctrlPr>
                  <w:rPr>
                    <w:rFonts w:ascii="Cambria Math" w:hAnsi="Cambria Math" w:eastAsia="仿宋_GB2312" w:cs="SimSun-Identity-H"/>
                    <w:i/>
                    <w:kern w:val="0"/>
                    <w:sz w:val="28"/>
                    <w:szCs w:val="28"/>
                  </w:rPr>
                </m:ctrlPr>
              </m:e>
              <m:sub>
                <m:r>
                  <m:rPr/>
                  <w:rPr>
                    <w:rFonts w:ascii="Cambria Math" w:hAnsi="Cambria Math" w:eastAsia="仿宋_GB2312" w:cs="SimSun-Identity-H"/>
                    <w:kern w:val="0"/>
                    <w:sz w:val="28"/>
                    <w:szCs w:val="28"/>
                  </w:rPr>
                  <m:t>b</m:t>
                </m:r>
                <m:ctrlPr>
                  <w:rPr>
                    <w:rFonts w:ascii="Cambria Math" w:hAnsi="Cambria Math" w:eastAsia="仿宋_GB2312" w:cs="SimSun-Identity-H"/>
                    <w:i/>
                    <w:kern w:val="0"/>
                    <w:sz w:val="28"/>
                    <w:szCs w:val="28"/>
                  </w:rPr>
                </m:ctrlPr>
              </m:sub>
            </m:sSub>
            <m:ctrlPr>
              <w:rPr>
                <w:rFonts w:ascii="Cambria Math" w:hAnsi="Cambria Math" w:eastAsia="仿宋_GB2312" w:cs="SimSun-Identity-H"/>
                <w:i/>
                <w:kern w:val="0"/>
                <w:sz w:val="28"/>
                <w:szCs w:val="28"/>
              </w:rPr>
            </m:ctrlPr>
          </m:den>
        </m:f>
        <m:r>
          <m:rPr/>
          <w:rPr>
            <w:rFonts w:ascii="Cambria Math" w:hAnsi="Cambria Math" w:eastAsia="仿宋_GB2312" w:cs="SimSun-Identity-H"/>
            <w:kern w:val="0"/>
            <w:sz w:val="28"/>
            <w:szCs w:val="28"/>
          </w:rPr>
          <m:t>×100%</m:t>
        </m:r>
      </m:oMath>
      <w:r>
        <w:rPr>
          <w:rFonts w:hint="eastAsia" w:ascii="仿宋_GB2312" w:hAnsi="黑体" w:eastAsia="仿宋_GB2312" w:cs="SimSun-Identity-H"/>
          <w:kern w:val="0"/>
          <w:sz w:val="28"/>
          <w:szCs w:val="28"/>
        </w:rPr>
        <w:t>……（</w:t>
      </w:r>
      <w:r>
        <w:rPr>
          <w:rFonts w:ascii="仿宋_GB2312" w:hAnsi="黑体" w:eastAsia="仿宋_GB2312" w:cs="SimSun-Identity-H"/>
          <w:kern w:val="0"/>
          <w:sz w:val="28"/>
          <w:szCs w:val="28"/>
        </w:rPr>
        <w:t>5</w:t>
      </w:r>
      <w:r>
        <w:rPr>
          <w:rFonts w:hint="eastAsia" w:ascii="仿宋_GB2312" w:hAnsi="黑体" w:eastAsia="仿宋_GB2312" w:cs="SimSun-Identity-H"/>
          <w:kern w:val="0"/>
          <w:sz w:val="28"/>
          <w:szCs w:val="28"/>
        </w:rPr>
        <w:t>）</w:t>
      </w:r>
    </w:p>
    <w:p>
      <w:pPr>
        <w:ind w:firstLine="560" w:firstLineChars="200"/>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ε</m:t>
        </m:r>
      </m:oMath>
      <w:r>
        <w:rPr>
          <w:rFonts w:hint="eastAsia" w:ascii="仿宋_GB2312" w:hAnsi="黑体" w:eastAsia="仿宋_GB2312" w:cs="SimSun-Identity-H"/>
          <w:kern w:val="0"/>
          <w:sz w:val="28"/>
          <w:szCs w:val="28"/>
        </w:rPr>
        <w:t>—固废利用率</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G</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a</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—产品生产使用的废渣量，单位为吨（t）</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G</m:t>
            </m:r>
            <m:ctrlPr>
              <w:rPr>
                <w:rFonts w:ascii="Cambria Math" w:hAnsi="Cambria Math" w:eastAsia="仿宋_GB2312" w:cs="SimSun-Identity-H"/>
                <w:i/>
                <w:kern w:val="0"/>
                <w:sz w:val="28"/>
                <w:szCs w:val="28"/>
              </w:rPr>
            </m:ctrlPr>
          </m:e>
          <m:sub>
            <m:r>
              <m:rPr/>
              <w:rPr>
                <w:rFonts w:ascii="Cambria Math" w:hAnsi="Cambria Math" w:eastAsia="仿宋_GB2312" w:cs="SimSun-Identity-H"/>
                <w:kern w:val="0"/>
                <w:sz w:val="28"/>
                <w:szCs w:val="28"/>
              </w:rPr>
              <m:t>b</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—产品生产使用的除废渣以外的原料量，单位为吨（t）</w:t>
      </w:r>
    </w:p>
    <w:p>
      <w:pPr>
        <w:pStyle w:val="3"/>
      </w:pPr>
      <w:r>
        <w:rPr>
          <w:rFonts w:hint="eastAsia"/>
        </w:rPr>
        <w:t>6</w:t>
      </w:r>
      <w:r>
        <w:t>.</w:t>
      </w:r>
      <w:r>
        <w:rPr>
          <w:rFonts w:hint="eastAsia"/>
        </w:rPr>
        <w:t>水泥散装率</w:t>
      </w:r>
    </w:p>
    <w:p>
      <w:pPr>
        <w:ind w:firstLine="560" w:firstLineChars="200"/>
        <w:rPr>
          <w:rFonts w:ascii="仿宋_GB2312" w:hAnsi="黑体" w:eastAsia="仿宋_GB2312" w:cs="SimSun-Identity-H"/>
          <w:kern w:val="0"/>
          <w:sz w:val="28"/>
          <w:szCs w:val="28"/>
        </w:rPr>
      </w:pPr>
      <w:r>
        <w:rPr>
          <w:rFonts w:hint="eastAsia" w:ascii="仿宋_GB2312" w:hAnsi="黑体" w:eastAsia="仿宋_GB2312" w:cs="SimSun-Identity-H"/>
          <w:kern w:val="0"/>
          <w:sz w:val="28"/>
          <w:szCs w:val="28"/>
        </w:rPr>
        <w:t>水泥散装率计算：</w:t>
      </w:r>
    </w:p>
    <w:p>
      <w:pPr>
        <w:ind w:firstLine="560" w:firstLineChars="200"/>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η=</m:t>
        </m:r>
        <m:f>
          <m:fPr>
            <m:ctrlPr>
              <w:rPr>
                <w:rFonts w:ascii="Cambria Math" w:hAnsi="Cambria Math" w:eastAsia="仿宋_GB2312" w:cs="SimSun-Identity-H"/>
                <w:i/>
                <w:kern w:val="0"/>
                <w:sz w:val="28"/>
                <w:szCs w:val="28"/>
              </w:rPr>
            </m:ctrlPr>
          </m:fPr>
          <m:num>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Q</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s</m:t>
                </m:r>
                <m:ctrlPr>
                  <w:rPr>
                    <w:rFonts w:ascii="Cambria Math" w:hAnsi="Cambria Math" w:eastAsia="仿宋_GB2312" w:cs="SimSun-Identity-H"/>
                    <w:i/>
                    <w:kern w:val="0"/>
                    <w:sz w:val="28"/>
                    <w:szCs w:val="28"/>
                  </w:rPr>
                </m:ctrlPr>
              </m:sub>
            </m:sSub>
            <m:ctrlPr>
              <w:rPr>
                <w:rFonts w:ascii="Cambria Math" w:hAnsi="Cambria Math" w:eastAsia="仿宋_GB2312" w:cs="SimSun-Identity-H"/>
                <w:i/>
                <w:kern w:val="0"/>
                <w:sz w:val="28"/>
                <w:szCs w:val="28"/>
              </w:rPr>
            </m:ctrlPr>
          </m:num>
          <m:den>
            <m:r>
              <m:rPr/>
              <w:rPr>
                <w:rFonts w:ascii="Cambria Math" w:hAnsi="Cambria Math" w:eastAsia="仿宋_GB2312" w:cs="SimSun-Identity-H"/>
                <w:kern w:val="0"/>
                <w:sz w:val="28"/>
                <w:szCs w:val="28"/>
              </w:rPr>
              <m:t>Q</m:t>
            </m:r>
            <m:ctrlPr>
              <w:rPr>
                <w:rFonts w:ascii="Cambria Math" w:hAnsi="Cambria Math" w:eastAsia="仿宋_GB2312" w:cs="SimSun-Identity-H"/>
                <w:i/>
                <w:kern w:val="0"/>
                <w:sz w:val="28"/>
                <w:szCs w:val="28"/>
              </w:rPr>
            </m:ctrlPr>
          </m:den>
        </m:f>
        <m:r>
          <m:rPr/>
          <w:rPr>
            <w:rFonts w:ascii="Cambria Math" w:hAnsi="Cambria Math" w:eastAsia="仿宋_GB2312" w:cs="SimSun-Identity-H"/>
            <w:kern w:val="0"/>
            <w:sz w:val="28"/>
            <w:szCs w:val="28"/>
          </w:rPr>
          <m:t>×100%</m:t>
        </m:r>
      </m:oMath>
      <w:r>
        <w:rPr>
          <w:rFonts w:hint="eastAsia" w:ascii="仿宋_GB2312" w:hAnsi="黑体" w:eastAsia="仿宋_GB2312" w:cs="SimSun-Identity-H"/>
          <w:kern w:val="0"/>
          <w:sz w:val="28"/>
          <w:szCs w:val="28"/>
        </w:rPr>
        <w:t>……（</w:t>
      </w:r>
      <w:r>
        <w:rPr>
          <w:rFonts w:ascii="仿宋_GB2312" w:hAnsi="黑体" w:eastAsia="仿宋_GB2312" w:cs="SimSun-Identity-H"/>
          <w:kern w:val="0"/>
          <w:sz w:val="28"/>
          <w:szCs w:val="28"/>
        </w:rPr>
        <w:t>6</w:t>
      </w:r>
      <w:r>
        <w:rPr>
          <w:rFonts w:hint="eastAsia" w:ascii="仿宋_GB2312" w:hAnsi="黑体" w:eastAsia="仿宋_GB2312" w:cs="SimSun-Identity-H"/>
          <w:kern w:val="0"/>
          <w:sz w:val="28"/>
          <w:szCs w:val="28"/>
        </w:rPr>
        <w:t>）</w:t>
      </w:r>
    </w:p>
    <w:p>
      <w:pPr>
        <w:ind w:firstLine="560" w:firstLineChars="200"/>
        <w:rPr>
          <w:rFonts w:ascii="仿宋_GB2312" w:hAnsi="黑体" w:eastAsia="仿宋_GB2312" w:cs="SimSun-Identity-H"/>
          <w:kern w:val="0"/>
          <w:sz w:val="28"/>
          <w:szCs w:val="28"/>
        </w:rPr>
      </w:pPr>
      <m:oMath>
        <m:r>
          <m:rPr/>
          <w:rPr>
            <w:rFonts w:ascii="Cambria Math" w:hAnsi="Cambria Math" w:eastAsia="仿宋_GB2312" w:cs="SimSun-Identity-H"/>
            <w:kern w:val="0"/>
            <w:sz w:val="28"/>
            <w:szCs w:val="28"/>
          </w:rPr>
          <m:t>η</m:t>
        </m:r>
      </m:oMath>
      <w:r>
        <w:rPr>
          <w:rFonts w:hint="eastAsia" w:ascii="仿宋_GB2312" w:hAnsi="黑体" w:eastAsia="仿宋_GB2312" w:cs="SimSun-Identity-H"/>
          <w:kern w:val="0"/>
          <w:sz w:val="28"/>
          <w:szCs w:val="28"/>
        </w:rPr>
        <w:t>—水泥散装率，%</w:t>
      </w:r>
    </w:p>
    <w:p>
      <w:pPr>
        <w:ind w:firstLine="560" w:firstLineChars="200"/>
        <w:rPr>
          <w:rFonts w:ascii="仿宋_GB2312" w:hAnsi="黑体" w:eastAsia="仿宋_GB2312" w:cs="SimSun-Identity-H"/>
          <w:kern w:val="0"/>
          <w:sz w:val="28"/>
          <w:szCs w:val="28"/>
        </w:rPr>
      </w:pPr>
      <m:oMath>
        <m:sSub>
          <m:sSubPr>
            <m:ctrlPr>
              <w:rPr>
                <w:rFonts w:ascii="Cambria Math" w:hAnsi="Cambria Math" w:eastAsia="仿宋_GB2312" w:cs="SimSun-Identity-H"/>
                <w:i/>
                <w:kern w:val="0"/>
                <w:sz w:val="28"/>
                <w:szCs w:val="28"/>
              </w:rPr>
            </m:ctrlPr>
          </m:sSubPr>
          <m:e>
            <m:r>
              <m:rPr/>
              <w:rPr>
                <w:rFonts w:ascii="Cambria Math" w:hAnsi="Cambria Math" w:eastAsia="仿宋_GB2312" w:cs="SimSun-Identity-H"/>
                <w:kern w:val="0"/>
                <w:sz w:val="28"/>
                <w:szCs w:val="28"/>
              </w:rPr>
              <m:t>Q</m:t>
            </m:r>
            <m:ctrlPr>
              <w:rPr>
                <w:rFonts w:ascii="Cambria Math" w:hAnsi="Cambria Math" w:eastAsia="仿宋_GB2312" w:cs="SimSun-Identity-H"/>
                <w:i/>
                <w:kern w:val="0"/>
                <w:sz w:val="28"/>
                <w:szCs w:val="28"/>
              </w:rPr>
            </m:ctrlPr>
          </m:e>
          <m:sub>
            <m:r>
              <m:rPr/>
              <w:rPr>
                <w:rFonts w:hint="eastAsia" w:ascii="Cambria Math" w:hAnsi="Cambria Math" w:eastAsia="仿宋_GB2312" w:cs="SimSun-Identity-H"/>
                <w:kern w:val="0"/>
                <w:sz w:val="28"/>
                <w:szCs w:val="28"/>
              </w:rPr>
              <m:t>s</m:t>
            </m:r>
            <m:ctrlPr>
              <w:rPr>
                <w:rFonts w:ascii="Cambria Math" w:hAnsi="Cambria Math" w:eastAsia="仿宋_GB2312" w:cs="SimSun-Identity-H"/>
                <w:i/>
                <w:kern w:val="0"/>
                <w:sz w:val="28"/>
                <w:szCs w:val="28"/>
              </w:rPr>
            </m:ctrlPr>
          </m:sub>
        </m:sSub>
      </m:oMath>
      <w:r>
        <w:rPr>
          <w:rFonts w:hint="eastAsia" w:ascii="仿宋_GB2312" w:hAnsi="黑体" w:eastAsia="仿宋_GB2312" w:cs="SimSun-Identity-H"/>
          <w:kern w:val="0"/>
          <w:sz w:val="28"/>
          <w:szCs w:val="28"/>
        </w:rPr>
        <w:t>—散装水泥量，单位为吨（t）</w:t>
      </w:r>
    </w:p>
    <w:p>
      <w:pPr>
        <w:rPr>
          <w:sz w:val="20"/>
          <w:szCs w:val="21"/>
          <w:lang w:val="zh-CN"/>
        </w:rPr>
      </w:pPr>
      <m:oMath>
        <m:r>
          <m:rPr/>
          <w:rPr>
            <w:rFonts w:ascii="Cambria Math" w:hAnsi="Cambria Math" w:eastAsia="仿宋_GB2312" w:cs="SimSun-Identity-H"/>
            <w:kern w:val="0"/>
            <w:sz w:val="28"/>
            <w:szCs w:val="28"/>
          </w:rPr>
          <m:t>Q</m:t>
        </m:r>
      </m:oMath>
      <w:r>
        <w:rPr>
          <w:rFonts w:hint="eastAsia" w:ascii="仿宋_GB2312" w:hAnsi="黑体" w:eastAsia="仿宋_GB2312" w:cs="SimSun-Identity-H"/>
          <w:kern w:val="0"/>
          <w:sz w:val="28"/>
          <w:szCs w:val="28"/>
        </w:rPr>
        <w:t>—水泥总产量，单位为吨（t）</w:t>
      </w:r>
    </w:p>
    <w:p>
      <w:pPr>
        <w:rPr>
          <w:lang w:val="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SimSun-Identity-H">
    <w:altName w:val="宋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06751"/>
    <w:multiLevelType w:val="multilevel"/>
    <w:tmpl w:val="15006751"/>
    <w:lvl w:ilvl="0" w:tentative="0">
      <w:start w:val="1"/>
      <w:numFmt w:val="decimal"/>
      <w:lvlText w:val="4.%1"/>
      <w:lvlJc w:val="left"/>
      <w:pPr>
        <w:ind w:left="0" w:firstLine="0"/>
      </w:pPr>
      <w:rPr>
        <w:rFonts w:hint="eastAsia"/>
        <w:b w:val="0"/>
        <w:i w:val="0"/>
        <w:sz w:val="21"/>
        <w:szCs w:val="21"/>
      </w:rPr>
    </w:lvl>
    <w:lvl w:ilvl="1" w:tentative="0">
      <w:start w:val="1"/>
      <w:numFmt w:val="decimal"/>
      <w:lvlText w:val="%2.1"/>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1"/>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13"/>
      <w:suff w:val="nothing"/>
      <w:lvlText w:val="%1　"/>
      <w:lvlJc w:val="left"/>
      <w:pPr>
        <w:ind w:left="0" w:firstLine="0"/>
      </w:pPr>
      <w:rPr>
        <w:rFonts w:hint="eastAsia" w:ascii="黑体" w:hAnsi="Times New Roman" w:eastAsia="黑体"/>
        <w:b w:val="0"/>
        <w:i w:val="0"/>
        <w:sz w:val="21"/>
        <w:szCs w:val="21"/>
      </w:rPr>
    </w:lvl>
    <w:lvl w:ilvl="1" w:tentative="0">
      <w:start w:val="1"/>
      <w:numFmt w:val="decimal"/>
      <w:lvlText w:val="%2.1"/>
      <w:lvlJc w:val="left"/>
      <w:pPr>
        <w:ind w:left="0" w:firstLine="0"/>
      </w:pPr>
      <w:rPr>
        <w:rFonts w:hint="eastAsia"/>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lvlText w:val="%3.1"/>
      <w:lvlJc w:val="left"/>
      <w:pPr>
        <w:ind w:left="0" w:firstLine="0"/>
      </w:pPr>
      <w:rPr>
        <w:rFonts w:hint="eastAsia"/>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4F3B57A1"/>
    <w:multiLevelType w:val="multilevel"/>
    <w:tmpl w:val="4F3B57A1"/>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OTA5YzIzZDUxNDJiZTEzMTYxODRlNGZjZjExMGEifQ=="/>
    <w:docVar w:name="KSO_WPS_MARK_KEY" w:val="803a5103-ef4c-4230-9fcf-45a2e85c0065"/>
  </w:docVars>
  <w:rsids>
    <w:rsidRoot w:val="00E61546"/>
    <w:rsid w:val="00080539"/>
    <w:rsid w:val="00084709"/>
    <w:rsid w:val="000B2E4C"/>
    <w:rsid w:val="000B7EF7"/>
    <w:rsid w:val="001252B6"/>
    <w:rsid w:val="0021657F"/>
    <w:rsid w:val="00240E32"/>
    <w:rsid w:val="00245B3A"/>
    <w:rsid w:val="002C1AA7"/>
    <w:rsid w:val="002E6666"/>
    <w:rsid w:val="00312F91"/>
    <w:rsid w:val="003210D9"/>
    <w:rsid w:val="003660C4"/>
    <w:rsid w:val="00373F81"/>
    <w:rsid w:val="003A743A"/>
    <w:rsid w:val="003E56ED"/>
    <w:rsid w:val="003F3207"/>
    <w:rsid w:val="00440AE3"/>
    <w:rsid w:val="004A4CC3"/>
    <w:rsid w:val="004B72A8"/>
    <w:rsid w:val="00522637"/>
    <w:rsid w:val="00557DE0"/>
    <w:rsid w:val="005E5F2E"/>
    <w:rsid w:val="005F0616"/>
    <w:rsid w:val="0060604E"/>
    <w:rsid w:val="007540C4"/>
    <w:rsid w:val="007A0978"/>
    <w:rsid w:val="007F6814"/>
    <w:rsid w:val="00841345"/>
    <w:rsid w:val="008B12A1"/>
    <w:rsid w:val="008D3329"/>
    <w:rsid w:val="00983239"/>
    <w:rsid w:val="009A414C"/>
    <w:rsid w:val="00A12513"/>
    <w:rsid w:val="00A26071"/>
    <w:rsid w:val="00A4721F"/>
    <w:rsid w:val="00A55CA1"/>
    <w:rsid w:val="00A9168E"/>
    <w:rsid w:val="00AA6428"/>
    <w:rsid w:val="00AB48C9"/>
    <w:rsid w:val="00AC4284"/>
    <w:rsid w:val="00B12F7F"/>
    <w:rsid w:val="00B5205D"/>
    <w:rsid w:val="00B74460"/>
    <w:rsid w:val="00BD45D9"/>
    <w:rsid w:val="00C01ACB"/>
    <w:rsid w:val="00C04961"/>
    <w:rsid w:val="00C06F31"/>
    <w:rsid w:val="00C427F7"/>
    <w:rsid w:val="00C9213C"/>
    <w:rsid w:val="00CB7673"/>
    <w:rsid w:val="00D154EB"/>
    <w:rsid w:val="00D512F6"/>
    <w:rsid w:val="00D9423C"/>
    <w:rsid w:val="00DC4039"/>
    <w:rsid w:val="00DD591B"/>
    <w:rsid w:val="00E61546"/>
    <w:rsid w:val="00E633B2"/>
    <w:rsid w:val="00EB09BC"/>
    <w:rsid w:val="00EB4B3A"/>
    <w:rsid w:val="00EF7ADA"/>
    <w:rsid w:val="00F151AF"/>
    <w:rsid w:val="00F2095B"/>
    <w:rsid w:val="00F21B43"/>
    <w:rsid w:val="00FA07B7"/>
    <w:rsid w:val="00FC1488"/>
    <w:rsid w:val="00FE16A9"/>
    <w:rsid w:val="67682DB0"/>
    <w:rsid w:val="78841030"/>
    <w:rsid w:val="7FC42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12" w:beforeLines="100" w:after="312" w:afterLines="100"/>
      <w:outlineLvl w:val="0"/>
    </w:pPr>
    <w:rPr>
      <w:rFonts w:ascii="黑体" w:hAnsi="黑体" w:eastAsia="黑体" w:cs="Times New Roman"/>
      <w:bCs/>
      <w:kern w:val="44"/>
      <w:sz w:val="30"/>
      <w:szCs w:val="44"/>
      <w:lang w:val="zh-CN"/>
    </w:rPr>
  </w:style>
  <w:style w:type="paragraph" w:styleId="3">
    <w:name w:val="heading 2"/>
    <w:basedOn w:val="1"/>
    <w:next w:val="1"/>
    <w:link w:val="20"/>
    <w:unhideWhenUsed/>
    <w:qFormat/>
    <w:uiPriority w:val="9"/>
    <w:pPr>
      <w:keepNext/>
      <w:keepLines/>
      <w:spacing w:before="260" w:after="260" w:line="416" w:lineRule="auto"/>
      <w:outlineLvl w:val="1"/>
    </w:pPr>
    <w:rPr>
      <w:rFonts w:eastAsia="黑体" w:asciiTheme="majorHAnsi" w:hAnsiTheme="majorHAnsi" w:cstheme="majorBidi"/>
      <w:bCs/>
      <w:sz w:val="28"/>
      <w:szCs w:val="32"/>
    </w:rPr>
  </w:style>
  <w:style w:type="paragraph" w:styleId="4">
    <w:name w:val="heading 3"/>
    <w:basedOn w:val="1"/>
    <w:next w:val="1"/>
    <w:link w:val="18"/>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autoSpaceDE w:val="0"/>
      <w:autoSpaceDN w:val="0"/>
      <w:adjustRightInd w:val="0"/>
      <w:spacing w:line="440" w:lineRule="exact"/>
      <w:ind w:firstLine="420" w:firstLineChars="200"/>
      <w:jc w:val="left"/>
    </w:pPr>
    <w:rPr>
      <w:rFonts w:ascii="Times New Roman" w:hAnsi="Times New Roman" w:eastAsia="宋体" w:cs="Times New Roman"/>
      <w:kern w:val="0"/>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10">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character" w:customStyle="1" w:styleId="11">
    <w:name w:val="发布"/>
    <w:qFormat/>
    <w:uiPriority w:val="0"/>
    <w:rPr>
      <w:rFonts w:ascii="黑体" w:eastAsia="黑体"/>
      <w:spacing w:val="22"/>
      <w:w w:val="100"/>
      <w:position w:val="3"/>
      <w:sz w:val="28"/>
    </w:rPr>
  </w:style>
  <w:style w:type="paragraph" w:customStyle="1" w:styleId="12">
    <w:name w:val="发布部门"/>
    <w:next w:val="1"/>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13">
    <w:name w:val="章标题"/>
    <w:next w:val="1"/>
    <w:qFormat/>
    <w:uiPriority w:val="0"/>
    <w:pPr>
      <w:keepNext/>
      <w:numPr>
        <w:ilvl w:val="0"/>
        <w:numId w:val="1"/>
      </w:numPr>
      <w:spacing w:before="100" w:beforeLines="100" w:after="100" w:afterLines="100"/>
      <w:jc w:val="both"/>
      <w:outlineLvl w:val="1"/>
    </w:pPr>
    <w:rPr>
      <w:rFonts w:ascii="黑体" w:hAnsi="Times New Roman" w:eastAsia="黑体" w:cs="Times New Roman"/>
      <w:kern w:val="0"/>
      <w:sz w:val="30"/>
      <w:szCs w:val="20"/>
      <w:lang w:val="en-US" w:eastAsia="zh-CN" w:bidi="ar-SA"/>
    </w:rPr>
  </w:style>
  <w:style w:type="paragraph" w:customStyle="1" w:styleId="14">
    <w:name w:val="目次、标准名称标题"/>
    <w:basedOn w:val="1"/>
    <w:next w:val="1"/>
    <w:qFormat/>
    <w:uiPriority w:val="0"/>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character" w:customStyle="1" w:styleId="15">
    <w:name w:val="标题 1 字符"/>
    <w:basedOn w:val="8"/>
    <w:link w:val="2"/>
    <w:qFormat/>
    <w:uiPriority w:val="9"/>
    <w:rPr>
      <w:rFonts w:ascii="黑体" w:hAnsi="黑体" w:eastAsia="黑体" w:cs="Times New Roman"/>
      <w:bCs/>
      <w:kern w:val="44"/>
      <w:sz w:val="30"/>
      <w:szCs w:val="44"/>
      <w:lang w:val="zh-CN"/>
    </w:rPr>
  </w:style>
  <w:style w:type="character" w:customStyle="1" w:styleId="16">
    <w:name w:val="批注框文本 字符"/>
    <w:basedOn w:val="8"/>
    <w:link w:val="5"/>
    <w:semiHidden/>
    <w:qFormat/>
    <w:uiPriority w:val="99"/>
    <w:rPr>
      <w:rFonts w:ascii="Times New Roman" w:hAnsi="Times New Roman" w:eastAsia="宋体" w:cs="Times New Roman"/>
      <w:kern w:val="0"/>
      <w:sz w:val="18"/>
      <w:szCs w:val="18"/>
    </w:rPr>
  </w:style>
  <w:style w:type="paragraph" w:customStyle="1" w:styleId="17">
    <w:name w:val="一级条标题"/>
    <w:next w:val="1"/>
    <w:qFormat/>
    <w:uiPriority w:val="0"/>
    <w:pPr>
      <w:keepNext/>
      <w:spacing w:before="50" w:beforeLines="50" w:after="50" w:afterLines="50"/>
      <w:outlineLvl w:val="2"/>
    </w:pPr>
    <w:rPr>
      <w:rFonts w:ascii="黑体" w:hAnsi="Times New Roman" w:eastAsia="黑体" w:cs="Times New Roman"/>
      <w:kern w:val="0"/>
      <w:sz w:val="28"/>
      <w:szCs w:val="21"/>
      <w:lang w:val="en-US" w:eastAsia="zh-CN" w:bidi="ar-SA"/>
    </w:rPr>
  </w:style>
  <w:style w:type="character" w:customStyle="1" w:styleId="18">
    <w:name w:val="标题 3 字符"/>
    <w:basedOn w:val="8"/>
    <w:link w:val="4"/>
    <w:semiHidden/>
    <w:qFormat/>
    <w:uiPriority w:val="9"/>
    <w:rPr>
      <w:b/>
      <w:bCs/>
      <w:sz w:val="32"/>
      <w:szCs w:val="32"/>
    </w:rPr>
  </w:style>
  <w:style w:type="paragraph" w:styleId="19">
    <w:name w:val="List Paragraph"/>
    <w:basedOn w:val="4"/>
    <w:qFormat/>
    <w:uiPriority w:val="34"/>
    <w:pPr>
      <w:ind w:firstLine="420" w:firstLineChars="200"/>
    </w:pPr>
    <w:rPr>
      <w:rFonts w:eastAsia="仿宋_GB2312"/>
      <w:sz w:val="21"/>
    </w:rPr>
  </w:style>
  <w:style w:type="character" w:customStyle="1" w:styleId="20">
    <w:name w:val="标题 2 字符"/>
    <w:basedOn w:val="8"/>
    <w:link w:val="3"/>
    <w:qFormat/>
    <w:uiPriority w:val="9"/>
    <w:rPr>
      <w:rFonts w:eastAsia="黑体" w:asciiTheme="majorHAnsi" w:hAnsiTheme="majorHAnsi" w:cstheme="majorBidi"/>
      <w:bCs/>
      <w:sz w:val="28"/>
      <w:szCs w:val="32"/>
    </w:rPr>
  </w:style>
  <w:style w:type="paragraph" w:customStyle="1" w:styleId="2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3">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2246</Words>
  <Characters>2814</Characters>
  <Lines>23</Lines>
  <Paragraphs>6</Paragraphs>
  <TotalTime>4</TotalTime>
  <ScaleCrop>false</ScaleCrop>
  <LinksUpToDate>false</LinksUpToDate>
  <CharactersWithSpaces>2863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2024-06-28T06:15:00Z</dcterms:created>
  <dc:creator>zhang gx</dc:creator>
  <cp:lastModifiedBy>Administrator</cp:lastModifiedBy>
  <dcterms:modified xsi:type="dcterms:W3CDTF">2024-09-14T07:26:17Z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2EB0A584881F4FCCA37092E674A9538D</vt:lpwstr>
  </property>
</Properties>
</file>